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738" w:rsidRDefault="00602738">
      <w:pPr>
        <w:spacing w:after="100" w:afterAutospacing="1" w:line="286" w:lineRule="auto"/>
        <w:rPr>
          <w:rFonts w:ascii="Times New Roman" w:hAnsi="Times New Roman"/>
          <w:b/>
          <w:color w:val="000000"/>
          <w:spacing w:val="2"/>
          <w:w w:val="105"/>
          <w:sz w:val="28"/>
          <w:lang w:val="bg-BG"/>
        </w:rPr>
      </w:pPr>
    </w:p>
    <w:p w:rsidR="00602738" w:rsidRPr="00EB7E81" w:rsidRDefault="00602738">
      <w:pPr>
        <w:spacing w:after="100" w:afterAutospacing="1" w:line="286" w:lineRule="auto"/>
        <w:rPr>
          <w:rFonts w:ascii="Times New Roman" w:hAnsi="Times New Roman" w:cs="Times New Roman"/>
          <w:b/>
          <w:color w:val="000000"/>
          <w:spacing w:val="2"/>
          <w:w w:val="105"/>
          <w:sz w:val="28"/>
          <w:lang w:val="bg-BG"/>
        </w:rPr>
      </w:pPr>
    </w:p>
    <w:p w:rsidR="00602738" w:rsidRPr="00EB7E81" w:rsidRDefault="00A43F0C">
      <w:pPr>
        <w:spacing w:after="100" w:afterAutospacing="1" w:line="286" w:lineRule="auto"/>
        <w:rPr>
          <w:rFonts w:ascii="Times New Roman" w:hAnsi="Times New Roman" w:cs="Times New Roman"/>
          <w:color w:val="000000"/>
          <w:spacing w:val="2"/>
          <w:sz w:val="6"/>
          <w:lang w:val="bg-BG"/>
        </w:rPr>
      </w:pPr>
      <w:r w:rsidRPr="00EB7E81">
        <w:rPr>
          <w:rFonts w:ascii="Times New Roman" w:hAnsi="Times New Roman" w:cs="Times New Roman"/>
          <w:b/>
          <w:color w:val="000000"/>
          <w:spacing w:val="2"/>
          <w:w w:val="105"/>
          <w:sz w:val="28"/>
          <w:lang w:val="bg-BG"/>
        </w:rPr>
        <w:t xml:space="preserve">„АМОНРА </w:t>
      </w:r>
      <w:r w:rsidRPr="00EB7E81">
        <w:rPr>
          <w:rFonts w:ascii="Times New Roman" w:hAnsi="Times New Roman" w:cs="Times New Roman"/>
          <w:b/>
          <w:color w:val="000000"/>
          <w:spacing w:val="2"/>
          <w:sz w:val="32"/>
          <w:lang w:val="bg-BG"/>
        </w:rPr>
        <w:t xml:space="preserve">ЕНЕРДЖИ“ </w:t>
      </w:r>
      <w:r w:rsidRPr="00EB7E81">
        <w:rPr>
          <w:rFonts w:ascii="Times New Roman" w:hAnsi="Times New Roman" w:cs="Times New Roman"/>
          <w:b/>
          <w:color w:val="000000"/>
          <w:spacing w:val="2"/>
          <w:w w:val="105"/>
          <w:sz w:val="32"/>
          <w:lang w:val="bg-BG"/>
        </w:rPr>
        <w:t>АД</w:t>
      </w:r>
      <w:r w:rsidRPr="00EB7E81">
        <w:rPr>
          <w:rFonts w:ascii="Times New Roman" w:hAnsi="Times New Roman" w:cs="Times New Roman"/>
          <w:color w:val="000000"/>
          <w:spacing w:val="2"/>
          <w:sz w:val="6"/>
          <w:lang w:val="bg-BG"/>
        </w:rPr>
        <w:t xml:space="preserve"> </w:t>
      </w:r>
      <w:r w:rsidRPr="00EB7E81">
        <w:rPr>
          <w:rFonts w:ascii="Times New Roman" w:hAnsi="Times New Roman" w:cs="Times New Roman"/>
          <w:color w:val="000000"/>
          <w:spacing w:val="2"/>
          <w:sz w:val="6"/>
          <w:lang w:val="bg-BG"/>
        </w:rPr>
        <w:tab/>
      </w:r>
      <w:r w:rsidRPr="00EB7E81">
        <w:rPr>
          <w:rFonts w:ascii="Times New Roman" w:hAnsi="Times New Roman" w:cs="Times New Roman"/>
          <w:color w:val="000000"/>
          <w:spacing w:val="2"/>
          <w:sz w:val="6"/>
          <w:lang w:val="bg-BG"/>
        </w:rPr>
        <w:tab/>
      </w:r>
      <w:r w:rsidRPr="00EB7E81">
        <w:rPr>
          <w:rFonts w:ascii="Times New Roman" w:hAnsi="Times New Roman" w:cs="Times New Roman"/>
          <w:color w:val="000000"/>
          <w:spacing w:val="2"/>
          <w:sz w:val="6"/>
          <w:lang w:val="bg-BG"/>
        </w:rPr>
        <w:tab/>
      </w:r>
      <w:r w:rsidRPr="00EB7E81">
        <w:rPr>
          <w:rFonts w:ascii="Times New Roman" w:hAnsi="Times New Roman" w:cs="Times New Roman"/>
          <w:color w:val="000000"/>
          <w:spacing w:val="2"/>
          <w:sz w:val="6"/>
          <w:lang w:val="bg-BG"/>
        </w:rPr>
        <w:tab/>
      </w:r>
      <w:r w:rsidRPr="00EB7E81">
        <w:rPr>
          <w:rFonts w:ascii="Times New Roman" w:hAnsi="Times New Roman" w:cs="Times New Roman"/>
          <w:color w:val="000000"/>
          <w:spacing w:val="2"/>
          <w:sz w:val="6"/>
          <w:lang w:val="bg-BG"/>
        </w:rPr>
        <w:tab/>
      </w:r>
      <w:r w:rsidRPr="00EB7E81">
        <w:rPr>
          <w:rFonts w:ascii="Times New Roman" w:hAnsi="Times New Roman" w:cs="Times New Roman"/>
          <w:color w:val="000000"/>
          <w:spacing w:val="2"/>
          <w:sz w:val="6"/>
          <w:lang w:val="bg-BG"/>
        </w:rPr>
        <w:tab/>
      </w:r>
      <w:r w:rsidRPr="00EB7E81">
        <w:rPr>
          <w:rFonts w:ascii="Times New Roman" w:hAnsi="Times New Roman" w:cs="Times New Roman"/>
          <w:color w:val="000000"/>
          <w:spacing w:val="2"/>
          <w:sz w:val="6"/>
          <w:lang w:val="bg-BG"/>
        </w:rPr>
        <w:tab/>
      </w:r>
      <w:r w:rsidRPr="00EB7E81">
        <w:rPr>
          <w:rFonts w:ascii="Times New Roman" w:hAnsi="Times New Roman" w:cs="Times New Roman"/>
          <w:color w:val="000000"/>
          <w:spacing w:val="2"/>
          <w:sz w:val="6"/>
          <w:lang w:val="bg-BG"/>
        </w:rPr>
        <w:tab/>
      </w:r>
    </w:p>
    <w:p w:rsidR="00602738" w:rsidRPr="00EB7E81" w:rsidRDefault="00A43F0C">
      <w:pPr>
        <w:spacing w:after="2952" w:line="285" w:lineRule="auto"/>
        <w:rPr>
          <w:rFonts w:ascii="Times New Roman" w:hAnsi="Times New Roman" w:cs="Times New Roman"/>
          <w:b/>
          <w:color w:val="000000"/>
          <w:w w:val="105"/>
          <w:sz w:val="28"/>
          <w:lang w:val="bg-BG"/>
        </w:rPr>
      </w:pPr>
      <w:r w:rsidRPr="00EB7E81">
        <w:rPr>
          <w:rFonts w:ascii="Times New Roman" w:hAnsi="Times New Roman" w:cs="Times New Roman"/>
          <w:b/>
          <w:color w:val="000000"/>
          <w:w w:val="105"/>
          <w:sz w:val="28"/>
          <w:lang w:val="bg-BG"/>
        </w:rPr>
        <w:t>ЕИК: 206304834</w:t>
      </w:r>
    </w:p>
    <w:p w:rsidR="00602738" w:rsidRPr="00EB7E81" w:rsidRDefault="00602738">
      <w:pPr>
        <w:ind w:left="6264"/>
        <w:rPr>
          <w:rFonts w:ascii="Times New Roman" w:hAnsi="Times New Roman" w:cs="Times New Roman"/>
          <w:color w:val="000000"/>
          <w:sz w:val="27"/>
          <w:lang w:val="bg-BG"/>
        </w:rPr>
      </w:pPr>
    </w:p>
    <w:p w:rsidR="00602738" w:rsidRDefault="00A43F0C">
      <w:pPr>
        <w:rPr>
          <w:rFonts w:ascii="Times New Roman" w:hAnsi="Times New Roman" w:cs="Times New Roman"/>
          <w:b/>
          <w:color w:val="000000"/>
          <w:spacing w:val="1"/>
          <w:sz w:val="27"/>
          <w:lang w:val="bg-BG"/>
        </w:rPr>
      </w:pPr>
      <w:r w:rsidRPr="00EB7E81">
        <w:rPr>
          <w:rFonts w:ascii="Times New Roman" w:hAnsi="Times New Roman" w:cs="Times New Roman"/>
          <w:b/>
          <w:color w:val="000000"/>
          <w:spacing w:val="1"/>
          <w:w w:val="105"/>
          <w:sz w:val="28"/>
          <w:lang w:val="bg-BG"/>
        </w:rPr>
        <w:t xml:space="preserve">ГОДИШЕН </w:t>
      </w:r>
      <w:r w:rsidRPr="00EB7E81">
        <w:rPr>
          <w:rFonts w:ascii="Times New Roman" w:hAnsi="Times New Roman" w:cs="Times New Roman"/>
          <w:b/>
          <w:color w:val="000000"/>
          <w:spacing w:val="1"/>
          <w:sz w:val="27"/>
          <w:lang w:val="bg-BG"/>
        </w:rPr>
        <w:t>ДОКЛАД ЗА ДЕЙНОСТТА</w:t>
      </w:r>
    </w:p>
    <w:p w:rsidR="00B47D5C" w:rsidRPr="00EB7E81" w:rsidRDefault="00B72FFC">
      <w:pPr>
        <w:rPr>
          <w:rFonts w:ascii="Times New Roman" w:hAnsi="Times New Roman" w:cs="Times New Roman"/>
          <w:b/>
          <w:color w:val="000000"/>
          <w:spacing w:val="1"/>
          <w:sz w:val="28"/>
          <w:lang w:val="bg-BG"/>
        </w:rPr>
      </w:pPr>
      <w:r>
        <w:rPr>
          <w:rFonts w:ascii="Times New Roman" w:hAnsi="Times New Roman" w:cs="Times New Roman"/>
          <w:b/>
          <w:color w:val="000000"/>
          <w:spacing w:val="1"/>
          <w:sz w:val="27"/>
          <w:lang w:val="bg-BG"/>
        </w:rPr>
        <w:t>КОНСОЛИДИРАН</w:t>
      </w:r>
    </w:p>
    <w:p w:rsidR="00602738" w:rsidRPr="00EB7E81" w:rsidRDefault="00A43F0C" w:rsidP="00F05951">
      <w:pPr>
        <w:spacing w:before="540"/>
        <w:rPr>
          <w:rFonts w:ascii="Times New Roman" w:hAnsi="Times New Roman" w:cs="Times New Roman"/>
          <w:b/>
          <w:color w:val="000000"/>
          <w:w w:val="105"/>
          <w:sz w:val="28"/>
          <w:lang w:val="bg-BG"/>
        </w:rPr>
      </w:pPr>
      <w:r w:rsidRPr="00EB7E81">
        <w:rPr>
          <w:rFonts w:ascii="Times New Roman" w:hAnsi="Times New Roman" w:cs="Times New Roman"/>
          <w:b/>
          <w:color w:val="000000"/>
          <w:w w:val="105"/>
          <w:sz w:val="28"/>
          <w:lang w:val="bg-BG"/>
        </w:rPr>
        <w:t>За</w:t>
      </w:r>
      <w:r w:rsidR="00601955">
        <w:rPr>
          <w:rFonts w:ascii="Times New Roman" w:hAnsi="Times New Roman" w:cs="Times New Roman"/>
          <w:b/>
          <w:color w:val="000000"/>
          <w:w w:val="105"/>
          <w:sz w:val="28"/>
        </w:rPr>
        <w:t xml:space="preserve"> </w:t>
      </w:r>
      <w:r w:rsidR="00601955">
        <w:rPr>
          <w:rFonts w:ascii="Times New Roman" w:hAnsi="Times New Roman" w:cs="Times New Roman"/>
          <w:b/>
          <w:color w:val="000000"/>
          <w:w w:val="105"/>
          <w:sz w:val="28"/>
          <w:lang w:val="bg-BG"/>
        </w:rPr>
        <w:t>периода м. 01-06.</w:t>
      </w:r>
      <w:r w:rsidRPr="00EB7E81">
        <w:rPr>
          <w:rFonts w:ascii="Times New Roman" w:hAnsi="Times New Roman" w:cs="Times New Roman"/>
          <w:b/>
          <w:color w:val="000000"/>
          <w:w w:val="105"/>
          <w:sz w:val="28"/>
          <w:lang w:val="bg-BG"/>
        </w:rPr>
        <w:t>202</w:t>
      </w:r>
      <w:r w:rsidR="00601955">
        <w:rPr>
          <w:rFonts w:ascii="Times New Roman" w:hAnsi="Times New Roman" w:cs="Times New Roman"/>
          <w:b/>
          <w:color w:val="000000"/>
          <w:w w:val="105"/>
          <w:sz w:val="28"/>
        </w:rPr>
        <w:t>6</w:t>
      </w:r>
      <w:r w:rsidRPr="00EB7E81">
        <w:rPr>
          <w:rFonts w:ascii="Times New Roman" w:hAnsi="Times New Roman" w:cs="Times New Roman"/>
          <w:b/>
          <w:color w:val="000000"/>
          <w:w w:val="105"/>
          <w:sz w:val="28"/>
          <w:lang w:val="bg-BG"/>
        </w:rPr>
        <w:t xml:space="preserve"> година</w:t>
      </w:r>
    </w:p>
    <w:p w:rsidR="00602738" w:rsidRPr="00EB7E81" w:rsidRDefault="00602738">
      <w:pPr>
        <w:spacing w:before="1548" w:line="266" w:lineRule="auto"/>
        <w:rPr>
          <w:rFonts w:ascii="Times New Roman" w:hAnsi="Times New Roman" w:cs="Times New Roman"/>
          <w:b/>
          <w:color w:val="000000"/>
          <w:lang w:val="bg-BG"/>
        </w:rPr>
      </w:pPr>
    </w:p>
    <w:p w:rsidR="00602738" w:rsidRPr="00EB7E81" w:rsidRDefault="00A43F0C">
      <w:pPr>
        <w:spacing w:before="1548" w:line="266" w:lineRule="auto"/>
        <w:rPr>
          <w:rFonts w:ascii="Times New Roman" w:hAnsi="Times New Roman" w:cs="Times New Roman"/>
          <w:b/>
          <w:color w:val="000000"/>
          <w:lang w:val="bg-BG"/>
        </w:rPr>
      </w:pPr>
      <w:r w:rsidRPr="00EB7E81">
        <w:rPr>
          <w:rFonts w:ascii="Times New Roman" w:hAnsi="Times New Roman" w:cs="Times New Roman"/>
          <w:b/>
          <w:color w:val="000000"/>
          <w:lang w:val="bg-BG"/>
        </w:rPr>
        <w:t>гр. София</w:t>
      </w:r>
    </w:p>
    <w:p w:rsidR="00602738" w:rsidRPr="00EB7E81" w:rsidRDefault="00602738">
      <w:pPr>
        <w:rPr>
          <w:rFonts w:ascii="Times New Roman" w:hAnsi="Times New Roman" w:cs="Times New Roman"/>
        </w:rPr>
      </w:pPr>
    </w:p>
    <w:p w:rsidR="00602738" w:rsidRPr="00AA026B" w:rsidRDefault="00A43F0C" w:rsidP="00BB5C45">
      <w:pPr>
        <w:rPr>
          <w:rFonts w:ascii="Times New Roman" w:hAnsi="Times New Roman" w:cs="Times New Roman"/>
          <w:color w:val="000000"/>
          <w:spacing w:val="-1"/>
          <w:lang w:val="bg-BG"/>
        </w:rPr>
      </w:pPr>
      <w:r w:rsidRPr="00EB7E81">
        <w:rPr>
          <w:rFonts w:ascii="Times New Roman" w:hAnsi="Times New Roman" w:cs="Times New Roman"/>
          <w:b/>
          <w:color w:val="000000"/>
          <w:spacing w:val="40"/>
          <w:w w:val="105"/>
          <w:u w:val="single"/>
          <w:lang w:val="bg-BG"/>
        </w:rPr>
        <w:br w:type="page"/>
      </w:r>
      <w:r w:rsidRPr="00AA026B">
        <w:rPr>
          <w:rFonts w:ascii="Times New Roman" w:hAnsi="Times New Roman" w:cs="Times New Roman"/>
          <w:color w:val="000000"/>
          <w:spacing w:val="2"/>
          <w:w w:val="105"/>
          <w:lang w:val="bg-BG"/>
        </w:rPr>
        <w:lastRenderedPageBreak/>
        <w:t xml:space="preserve">Този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финансов </w:t>
      </w:r>
      <w:r w:rsidR="00A07FC8">
        <w:rPr>
          <w:rFonts w:ascii="Times New Roman" w:hAnsi="Times New Roman" w:cs="Times New Roman"/>
          <w:color w:val="000000"/>
          <w:spacing w:val="2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2"/>
          <w:w w:val="105"/>
          <w:lang w:val="bg-BG"/>
        </w:rPr>
        <w:t xml:space="preserve">включва финансовият отчет на "АмонРА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>Енерджи" АД.</w:t>
      </w:r>
    </w:p>
    <w:p w:rsidR="00602738" w:rsidRPr="00AA026B" w:rsidRDefault="00A43F0C">
      <w:pPr>
        <w:spacing w:before="120" w:line="360" w:lineRule="auto"/>
        <w:ind w:firstLine="720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>"АмонРА Енерджи" АД е част от икономическа група с краен собственик „Дибел" АД.</w:t>
      </w:r>
    </w:p>
    <w:p w:rsidR="00602738" w:rsidRPr="00AA026B" w:rsidRDefault="00602738">
      <w:pPr>
        <w:spacing w:before="120" w:line="360" w:lineRule="auto"/>
        <w:rPr>
          <w:rFonts w:ascii="Times New Roman" w:hAnsi="Times New Roman" w:cs="Times New Roman"/>
          <w:color w:val="000000"/>
          <w:spacing w:val="2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4"/>
          <w:lang w:val="bg-BG"/>
        </w:rPr>
        <w:t>1. Юридически статут и предмет на дейност на Дружеството</w:t>
      </w:r>
    </w:p>
    <w:p w:rsidR="00602738" w:rsidRPr="00AA026B" w:rsidRDefault="00A43F0C">
      <w:pPr>
        <w:spacing w:before="120" w:line="360" w:lineRule="auto"/>
        <w:ind w:left="864"/>
        <w:rPr>
          <w:rFonts w:ascii="Times New Roman" w:hAnsi="Times New Roman" w:cs="Times New Roman"/>
          <w:b/>
          <w:bCs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b/>
          <w:bCs/>
          <w:color w:val="000000"/>
          <w:spacing w:val="6"/>
          <w:lang w:val="bg-BG"/>
        </w:rPr>
        <w:t>1.1.</w:t>
      </w:r>
      <w:r w:rsidRPr="00AA026B">
        <w:rPr>
          <w:rFonts w:ascii="Times New Roman" w:hAnsi="Times New Roman" w:cs="Times New Roman"/>
          <w:b/>
          <w:bCs/>
          <w:color w:val="000000"/>
          <w:spacing w:val="6"/>
          <w:w w:val="110"/>
          <w:lang w:val="bg-BG"/>
        </w:rPr>
        <w:t xml:space="preserve"> Ю</w:t>
      </w:r>
      <w:r w:rsidRPr="00AA026B">
        <w:rPr>
          <w:rFonts w:ascii="Times New Roman" w:hAnsi="Times New Roman" w:cs="Times New Roman"/>
          <w:b/>
          <w:bCs/>
          <w:color w:val="000000"/>
          <w:spacing w:val="6"/>
          <w:lang w:val="bg-BG"/>
        </w:rPr>
        <w:t>ридически статут</w:t>
      </w:r>
    </w:p>
    <w:p w:rsidR="00602738" w:rsidRPr="00AA026B" w:rsidRDefault="00A43F0C">
      <w:pPr>
        <w:spacing w:before="120" w:line="360" w:lineRule="auto"/>
        <w:ind w:left="72" w:right="504" w:firstLine="720"/>
        <w:jc w:val="both"/>
        <w:rPr>
          <w:rFonts w:ascii="Times New Roman" w:hAnsi="Times New Roman" w:cs="Times New Roman"/>
          <w:color w:val="000000"/>
          <w:spacing w:val="6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6"/>
          <w:w w:val="105"/>
          <w:lang w:val="bg-BG"/>
        </w:rPr>
        <w:t xml:space="preserve">„АмонРА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Енерджи“ АД е </w:t>
      </w:r>
      <w:r w:rsidRPr="00AA026B">
        <w:rPr>
          <w:rFonts w:ascii="Times New Roman" w:hAnsi="Times New Roman" w:cs="Times New Roman"/>
          <w:color w:val="000000"/>
          <w:spacing w:val="6"/>
          <w:w w:val="105"/>
          <w:lang w:val="bg-BG"/>
        </w:rPr>
        <w:t xml:space="preserve">създадено през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2020 год. като акционерно дружество, вписано в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Търговския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регистър и регистър на ЮЛНЦ при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Агенцията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по вписвания под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>N</w:t>
      </w:r>
      <w:r w:rsidRPr="00AA026B">
        <w:rPr>
          <w:rFonts w:ascii="Times New Roman" w:hAnsi="Times New Roman" w:cs="Times New Roman"/>
          <w:color w:val="000000"/>
          <w:spacing w:val="-1"/>
          <w:w w:val="105"/>
        </w:rPr>
        <w:t>o: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20201120120252, с ЕИК </w:t>
      </w:r>
      <w:r w:rsidRPr="00AA026B">
        <w:rPr>
          <w:rFonts w:ascii="Times New Roman" w:hAnsi="Times New Roman" w:cs="Times New Roman"/>
          <w:color w:val="000000"/>
          <w:lang w:val="bg-BG"/>
        </w:rPr>
        <w:t>206304834, със седалище и адрес на управление: гр. София 1220, р-н Сердика, ул. "Локомотив" №</w:t>
      </w:r>
      <w:r w:rsidRPr="00AA026B">
        <w:rPr>
          <w:rFonts w:ascii="Times New Roman" w:hAnsi="Times New Roman" w:cs="Times New Roman"/>
          <w:color w:val="000000"/>
          <w:w w:val="105"/>
          <w:lang w:val="bg-BG"/>
        </w:rPr>
        <w:t>1.</w:t>
      </w:r>
    </w:p>
    <w:p w:rsidR="00602738" w:rsidRPr="00AA026B" w:rsidRDefault="00A43F0C">
      <w:pPr>
        <w:spacing w:before="120" w:line="360" w:lineRule="auto"/>
        <w:ind w:left="144" w:right="504" w:firstLine="648"/>
        <w:rPr>
          <w:rFonts w:ascii="Times New Roman" w:hAnsi="Times New Roman" w:cs="Times New Roman"/>
          <w:color w:val="000000"/>
          <w:spacing w:val="-3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Дружеството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се управлява от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>Съвет на Директорите, избрани от Учредителното събрание за срок от 3 години.:</w:t>
      </w:r>
    </w:p>
    <w:p w:rsidR="00602738" w:rsidRPr="00AA026B" w:rsidRDefault="00A43F0C">
      <w:pPr>
        <w:numPr>
          <w:ilvl w:val="0"/>
          <w:numId w:val="3"/>
        </w:numPr>
        <w:tabs>
          <w:tab w:val="clear" w:pos="432"/>
          <w:tab w:val="decimal" w:pos="1584"/>
        </w:tabs>
        <w:spacing w:before="120" w:line="360" w:lineRule="auto"/>
        <w:ind w:left="1152"/>
        <w:rPr>
          <w:rFonts w:ascii="Times New Roman" w:hAnsi="Times New Roman" w:cs="Times New Roman"/>
          <w:color w:val="000000"/>
          <w:spacing w:val="9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Димитър Кирилов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Белелиев – Председател,</w:t>
      </w:r>
    </w:p>
    <w:p w:rsidR="00602738" w:rsidRPr="00AA026B" w:rsidRDefault="00A43F0C">
      <w:pPr>
        <w:numPr>
          <w:ilvl w:val="0"/>
          <w:numId w:val="3"/>
        </w:numPr>
        <w:tabs>
          <w:tab w:val="clear" w:pos="432"/>
          <w:tab w:val="decimal" w:pos="1584"/>
        </w:tabs>
        <w:spacing w:before="120" w:line="360" w:lineRule="auto"/>
        <w:ind w:left="1152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Кирил Димитров Белелиев- член,</w:t>
      </w:r>
    </w:p>
    <w:p w:rsidR="00602738" w:rsidRPr="00AA026B" w:rsidRDefault="00A43F0C">
      <w:pPr>
        <w:numPr>
          <w:ilvl w:val="0"/>
          <w:numId w:val="3"/>
        </w:numPr>
        <w:tabs>
          <w:tab w:val="clear" w:pos="432"/>
          <w:tab w:val="decimal" w:pos="1584"/>
        </w:tabs>
        <w:spacing w:before="120" w:line="360" w:lineRule="auto"/>
        <w:ind w:left="1152"/>
        <w:rPr>
          <w:rFonts w:ascii="Times New Roman" w:hAnsi="Times New Roman" w:cs="Times New Roman"/>
          <w:color w:val="000000"/>
          <w:spacing w:val="-2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Борис Евдокимов –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член.</w:t>
      </w:r>
    </w:p>
    <w:p w:rsidR="00602738" w:rsidRPr="00AA026B" w:rsidRDefault="00A43F0C">
      <w:pPr>
        <w:spacing w:before="120" w:line="360" w:lineRule="auto"/>
        <w:ind w:left="144" w:right="504" w:firstLine="1008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Димитър </w:t>
      </w:r>
      <w:r w:rsidRPr="00AA026B">
        <w:rPr>
          <w:rFonts w:ascii="Times New Roman" w:hAnsi="Times New Roman" w:cs="Times New Roman"/>
          <w:color w:val="000000"/>
          <w:w w:val="105"/>
          <w:lang w:val="bg-BG"/>
        </w:rPr>
        <w:t xml:space="preserve">Кирилов Белелиев е и Изпълнителен директор, избран от СД </w:t>
      </w:r>
      <w:r w:rsidRPr="00AA026B">
        <w:rPr>
          <w:rFonts w:ascii="Times New Roman" w:hAnsi="Times New Roman" w:cs="Times New Roman"/>
          <w:color w:val="000000"/>
          <w:lang w:val="bg-BG"/>
        </w:rPr>
        <w:t>да представлява дружеството.</w:t>
      </w:r>
    </w:p>
    <w:p w:rsidR="00602738" w:rsidRPr="00AA026B" w:rsidRDefault="00602738">
      <w:pPr>
        <w:spacing w:before="120" w:line="360" w:lineRule="auto"/>
        <w:ind w:left="144" w:right="504" w:firstLine="1008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864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1.2. Капитал</w:t>
      </w:r>
    </w:p>
    <w:p w:rsidR="00602738" w:rsidRPr="00AA026B" w:rsidRDefault="00A43F0C">
      <w:pPr>
        <w:spacing w:before="120" w:line="360" w:lineRule="auto"/>
        <w:ind w:left="144" w:right="504" w:firstLine="648"/>
        <w:rPr>
          <w:rFonts w:ascii="Times New Roman" w:hAnsi="Times New Roman" w:cs="Times New Roman"/>
          <w:color w:val="000000"/>
          <w:spacing w:val="-6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Към 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>3</w:t>
      </w:r>
      <w:r w:rsidR="00003BB0">
        <w:rPr>
          <w:rFonts w:ascii="Times New Roman" w:hAnsi="Times New Roman" w:cs="Times New Roman"/>
          <w:color w:val="000000"/>
          <w:spacing w:val="-6"/>
          <w:lang w:val="bg-BG"/>
        </w:rPr>
        <w:t>0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>.</w:t>
      </w:r>
      <w:r w:rsidR="00003BB0">
        <w:rPr>
          <w:rFonts w:ascii="Times New Roman" w:hAnsi="Times New Roman" w:cs="Times New Roman"/>
          <w:color w:val="000000"/>
          <w:spacing w:val="-6"/>
          <w:lang w:val="bg-BG"/>
        </w:rPr>
        <w:t>06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>.202</w:t>
      </w:r>
      <w:r w:rsidR="00003BB0">
        <w:rPr>
          <w:rFonts w:ascii="Times New Roman" w:hAnsi="Times New Roman" w:cs="Times New Roman"/>
          <w:color w:val="000000"/>
          <w:spacing w:val="-6"/>
          <w:lang w:val="bg-BG"/>
        </w:rPr>
        <w:t>6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 г. акционерният </w:t>
      </w:r>
      <w:r w:rsidRPr="00AA026B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капитал 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>на „</w:t>
      </w:r>
      <w:r w:rsidRPr="00AA026B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АмонРА Енерджи“ 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АД е на стойност </w:t>
      </w:r>
      <w:r w:rsidR="008B6B0C">
        <w:rPr>
          <w:rFonts w:ascii="Times New Roman" w:hAnsi="Times New Roman" w:cs="Times New Roman"/>
          <w:color w:val="000000"/>
          <w:spacing w:val="-6"/>
          <w:lang w:val="bg-BG"/>
        </w:rPr>
        <w:t xml:space="preserve"> 3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 </w:t>
      </w:r>
      <w:r w:rsidR="008B6B0C">
        <w:rPr>
          <w:rFonts w:ascii="Times New Roman" w:hAnsi="Times New Roman" w:cs="Times New Roman"/>
          <w:color w:val="000000"/>
          <w:spacing w:val="-6"/>
          <w:lang w:val="bg-BG"/>
        </w:rPr>
        <w:t>196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 </w:t>
      </w:r>
      <w:r w:rsidR="008B6B0C">
        <w:rPr>
          <w:rFonts w:ascii="Times New Roman" w:hAnsi="Times New Roman" w:cs="Times New Roman"/>
          <w:color w:val="000000"/>
          <w:spacing w:val="-6"/>
          <w:lang w:val="bg-BG"/>
        </w:rPr>
        <w:t>236.96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  </w:t>
      </w:r>
      <w:r w:rsidR="008B6B0C">
        <w:rPr>
          <w:rFonts w:ascii="Times New Roman" w:hAnsi="Times New Roman" w:cs="Times New Roman"/>
          <w:color w:val="000000"/>
          <w:spacing w:val="-6"/>
          <w:lang w:val="bg-BG"/>
        </w:rPr>
        <w:t>евро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,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разпределен в 6 251 296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поименни акции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с право на глас, всяка с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номинал </w:t>
      </w:r>
      <w:r w:rsidR="00904A8B">
        <w:rPr>
          <w:rFonts w:ascii="Times New Roman" w:hAnsi="Times New Roman" w:cs="Times New Roman"/>
          <w:color w:val="000000"/>
          <w:spacing w:val="-8"/>
          <w:lang w:val="bg-BG"/>
        </w:rPr>
        <w:t>0</w:t>
      </w:r>
      <w:r w:rsidR="00904A8B"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>.</w:t>
      </w:r>
      <w:r w:rsidR="00904A8B">
        <w:rPr>
          <w:rFonts w:ascii="Times New Roman" w:hAnsi="Times New Roman" w:cs="Times New Roman"/>
          <w:color w:val="000000"/>
          <w:spacing w:val="-8"/>
          <w:w w:val="105"/>
          <w:lang w:val="bg-BG"/>
        </w:rPr>
        <w:t xml:space="preserve">51 </w:t>
      </w:r>
      <w:r w:rsidR="00904A8B">
        <w:rPr>
          <w:rFonts w:ascii="Times New Roman" w:hAnsi="Times New Roman" w:cs="Times New Roman"/>
          <w:color w:val="000000"/>
          <w:spacing w:val="-5"/>
          <w:lang w:val="bg-BG"/>
        </w:rPr>
        <w:t>евро</w:t>
      </w:r>
      <w:r w:rsidR="00904A8B"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 /</w:t>
      </w:r>
      <w:r w:rsidR="00904A8B">
        <w:rPr>
          <w:rFonts w:ascii="Times New Roman" w:hAnsi="Times New Roman" w:cs="Times New Roman"/>
          <w:color w:val="000000"/>
          <w:spacing w:val="-5"/>
          <w:lang w:val="bg-BG"/>
        </w:rPr>
        <w:t>нула евро и петдесет и един цента</w:t>
      </w:r>
      <w:r w:rsidR="00904A8B" w:rsidRPr="00654F07">
        <w:rPr>
          <w:rFonts w:ascii="Times New Roman" w:hAnsi="Times New Roman" w:cs="Times New Roman"/>
          <w:color w:val="000000"/>
          <w:spacing w:val="-5"/>
          <w:lang w:val="bg-BG"/>
        </w:rPr>
        <w:t>/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>.</w:t>
      </w: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Акционери и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собственици на капитала са:</w:t>
      </w:r>
    </w:p>
    <w:p w:rsidR="00602738" w:rsidRPr="00AA026B" w:rsidRDefault="00A43F0C">
      <w:pPr>
        <w:pStyle w:val="ListParagraph"/>
        <w:numPr>
          <w:ilvl w:val="0"/>
          <w:numId w:val="4"/>
        </w:numPr>
        <w:tabs>
          <w:tab w:val="decimal" w:pos="360"/>
        </w:tabs>
        <w:spacing w:before="120" w:line="360" w:lineRule="auto"/>
        <w:ind w:left="1939" w:hanging="357"/>
        <w:rPr>
          <w:rFonts w:ascii="Times New Roman" w:hAnsi="Times New Roman" w:cs="Times New Roman"/>
          <w:color w:val="000000"/>
          <w:spacing w:val="-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„Дибел“ АД – 97,</w:t>
      </w:r>
      <w:r w:rsidR="007E13FD">
        <w:rPr>
          <w:rFonts w:ascii="Times New Roman" w:hAnsi="Times New Roman" w:cs="Times New Roman"/>
          <w:color w:val="000000"/>
          <w:spacing w:val="-1"/>
        </w:rPr>
        <w:t>6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8%,</w:t>
      </w:r>
    </w:p>
    <w:p w:rsidR="00602738" w:rsidRPr="00AA026B" w:rsidRDefault="00A43F0C">
      <w:pPr>
        <w:pStyle w:val="ListParagraph"/>
        <w:numPr>
          <w:ilvl w:val="0"/>
          <w:numId w:val="4"/>
        </w:numPr>
        <w:spacing w:before="120" w:line="360" w:lineRule="auto"/>
        <w:ind w:left="1939" w:hanging="357"/>
        <w:rPr>
          <w:rFonts w:ascii="Times New Roman" w:hAnsi="Times New Roman" w:cs="Times New Roman"/>
          <w:color w:val="000000"/>
          <w:spacing w:val="-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Димитьр Кирилов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Белелиев – 0,8%</w:t>
      </w:r>
    </w:p>
    <w:p w:rsidR="00602738" w:rsidRPr="00AA026B" w:rsidRDefault="00A43F0C">
      <w:pPr>
        <w:numPr>
          <w:ilvl w:val="0"/>
          <w:numId w:val="4"/>
        </w:numPr>
        <w:tabs>
          <w:tab w:val="decimal" w:pos="775"/>
          <w:tab w:val="decimal" w:pos="1584"/>
        </w:tabs>
        <w:spacing w:before="120" w:line="360" w:lineRule="auto"/>
        <w:ind w:left="1939" w:hanging="357"/>
        <w:rPr>
          <w:rFonts w:ascii="Times New Roman" w:hAnsi="Times New Roman" w:cs="Times New Roman"/>
          <w:color w:val="000000"/>
          <w:spacing w:val="2"/>
          <w:w w:val="11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w w:val="110"/>
          <w:lang w:val="bg-BG"/>
        </w:rPr>
        <w:t xml:space="preserve">Други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ЮЛ и ФЛ - </w:t>
      </w:r>
      <w:r w:rsidRPr="00AA026B">
        <w:rPr>
          <w:rFonts w:ascii="Times New Roman" w:hAnsi="Times New Roman" w:cs="Times New Roman"/>
          <w:color w:val="000000"/>
          <w:spacing w:val="2"/>
        </w:rPr>
        <w:t>1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>,</w:t>
      </w:r>
      <w:r w:rsidR="007E13FD">
        <w:rPr>
          <w:rFonts w:ascii="Times New Roman" w:hAnsi="Times New Roman" w:cs="Times New Roman"/>
          <w:color w:val="000000"/>
          <w:spacing w:val="2"/>
        </w:rPr>
        <w:t>5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>2 %</w:t>
      </w: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Предмет на дейност</w:t>
      </w:r>
    </w:p>
    <w:p w:rsidR="00602738" w:rsidRPr="00AA026B" w:rsidRDefault="00A43F0C">
      <w:pPr>
        <w:spacing w:before="120" w:line="360" w:lineRule="auto"/>
        <w:ind w:left="144" w:right="504" w:firstLine="648"/>
        <w:jc w:val="both"/>
        <w:rPr>
          <w:rFonts w:ascii="Times New Roman" w:hAnsi="Times New Roman" w:cs="Times New Roman"/>
          <w:i/>
          <w:color w:val="000000"/>
          <w:spacing w:val="-4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Регистрираният предмет на дейност на Дружеството е: </w:t>
      </w:r>
      <w:r w:rsidRPr="00AA026B">
        <w:rPr>
          <w:rFonts w:ascii="Times New Roman" w:hAnsi="Times New Roman" w:cs="Times New Roman"/>
          <w:i/>
          <w:color w:val="000000"/>
          <w:spacing w:val="-3"/>
          <w:lang w:val="bg-BG"/>
        </w:rPr>
        <w:t xml:space="preserve">Инженерингови дейности, включително разработка, проектиране, производство, доставка, строително-монтажните дейности, поддръжка, </w:t>
      </w:r>
      <w:r w:rsidRPr="00AA026B">
        <w:rPr>
          <w:rFonts w:ascii="Times New Roman" w:hAnsi="Times New Roman" w:cs="Times New Roman"/>
          <w:i/>
          <w:color w:val="000000"/>
          <w:spacing w:val="1"/>
          <w:lang w:val="bg-BG"/>
        </w:rPr>
        <w:t xml:space="preserve">експлоатация и управление фотоволтаични централи/инсталации (електрически; за нагряване на вода </w:t>
      </w:r>
      <w:r w:rsidRPr="00AA026B">
        <w:rPr>
          <w:rFonts w:ascii="Times New Roman" w:hAnsi="Times New Roman" w:cs="Times New Roman"/>
          <w:i/>
          <w:color w:val="000000"/>
          <w:spacing w:val="-4"/>
          <w:lang w:val="bg-BG"/>
        </w:rPr>
        <w:t>и всички други), ветрогенератори и всякакви други системи/инсталации за производство ни енергия от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 </w:t>
      </w:r>
      <w:r w:rsidRPr="00AA026B">
        <w:rPr>
          <w:rFonts w:ascii="Times New Roman" w:hAnsi="Times New Roman" w:cs="Times New Roman"/>
          <w:i/>
          <w:color w:val="000000"/>
          <w:spacing w:val="-4"/>
          <w:lang w:val="bg-BG"/>
        </w:rPr>
        <w:t>възобновяеми енергийни източници; консултантска дейност в областта на възобновяемите енергийни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 </w:t>
      </w:r>
      <w:r w:rsidRPr="00AA026B">
        <w:rPr>
          <w:rFonts w:ascii="Times New Roman" w:hAnsi="Times New Roman" w:cs="Times New Roman"/>
          <w:i/>
          <w:color w:val="000000"/>
          <w:spacing w:val="10"/>
          <w:lang w:val="bg-BG"/>
        </w:rPr>
        <w:t xml:space="preserve">източници; вътрешна и външна търговия на едро и дребно, продажба на стоки собствено </w:t>
      </w:r>
      <w:r w:rsidRPr="00AA026B">
        <w:rPr>
          <w:rFonts w:ascii="Times New Roman" w:hAnsi="Times New Roman" w:cs="Times New Roman"/>
          <w:i/>
          <w:color w:val="000000"/>
          <w:spacing w:val="-3"/>
          <w:lang w:val="bg-BG"/>
        </w:rPr>
        <w:t xml:space="preserve">производство, покупка на стоки и други вещи с цел да се препродават в първоначален, преработен или обработен вид, включително като част от други стоки или вещи, консултантска дейност, търговско </w:t>
      </w:r>
      <w:r w:rsidRPr="00AA026B">
        <w:rPr>
          <w:rFonts w:ascii="Times New Roman" w:hAnsi="Times New Roman" w:cs="Times New Roman"/>
          <w:i/>
          <w:color w:val="000000"/>
          <w:spacing w:val="6"/>
          <w:lang w:val="bg-BG"/>
        </w:rPr>
        <w:t xml:space="preserve">представителство и търговско посредничество, комисионни сделки, </w:t>
      </w:r>
      <w:r w:rsidRPr="00AA026B">
        <w:rPr>
          <w:rFonts w:ascii="Times New Roman" w:hAnsi="Times New Roman" w:cs="Times New Roman"/>
          <w:i/>
          <w:color w:val="000000"/>
          <w:spacing w:val="6"/>
          <w:lang w:val="bg-BG"/>
        </w:rPr>
        <w:lastRenderedPageBreak/>
        <w:t>складови сделки, сделки с интелектуална собственост</w:t>
      </w:r>
      <w:r w:rsidRPr="00AA026B">
        <w:rPr>
          <w:rFonts w:ascii="Times New Roman" w:hAnsi="Times New Roman" w:cs="Times New Roman"/>
          <w:i/>
          <w:color w:val="000000"/>
          <w:spacing w:val="-3"/>
          <w:lang w:val="bg-BG"/>
        </w:rPr>
        <w:t xml:space="preserve">, включително проектиране и разпространение на програмни продукти, </w:t>
      </w:r>
      <w:r w:rsidRPr="00AA026B">
        <w:rPr>
          <w:rFonts w:ascii="Times New Roman" w:hAnsi="Times New Roman" w:cs="Times New Roman"/>
          <w:i/>
          <w:color w:val="000000"/>
          <w:spacing w:val="1"/>
          <w:lang w:val="bg-BG"/>
        </w:rPr>
        <w:t xml:space="preserve">лизинг; да придобива, да отчуждава и да се разпорежда по всякакъв начин с движими и недвижими </w:t>
      </w:r>
      <w:r w:rsidRPr="00AA026B">
        <w:rPr>
          <w:rFonts w:ascii="Times New Roman" w:hAnsi="Times New Roman" w:cs="Times New Roman"/>
          <w:i/>
          <w:color w:val="000000"/>
          <w:spacing w:val="-1"/>
          <w:lang w:val="bg-BG"/>
        </w:rPr>
        <w:t xml:space="preserve">вещни права, ценни книжа, авторски права, права върху изобретения, търговски марки и промишлени образци, ноу-хау и други обекти на интелектуалната собственост, както и всякакви други дейности и </w:t>
      </w:r>
      <w:r w:rsidRPr="00AA026B">
        <w:rPr>
          <w:rFonts w:ascii="Times New Roman" w:hAnsi="Times New Roman" w:cs="Times New Roman"/>
          <w:i/>
          <w:color w:val="000000"/>
          <w:spacing w:val="1"/>
          <w:lang w:val="bg-BG"/>
        </w:rPr>
        <w:t xml:space="preserve">услуги незабранени със закон, включително след получаване на съответните разрешения или лицензии, </w:t>
      </w:r>
      <w:r w:rsidRPr="00AA026B">
        <w:rPr>
          <w:rFonts w:ascii="Times New Roman" w:hAnsi="Times New Roman" w:cs="Times New Roman"/>
          <w:i/>
          <w:color w:val="000000"/>
          <w:spacing w:val="-4"/>
          <w:w w:val="105"/>
          <w:lang w:val="bg-BG"/>
        </w:rPr>
        <w:t xml:space="preserve">когато такива се изискват от закона; дружеството може да създава клонове, да открива в страната </w:t>
      </w:r>
      <w:r w:rsidRPr="00AA026B">
        <w:rPr>
          <w:rFonts w:ascii="Times New Roman" w:hAnsi="Times New Roman" w:cs="Times New Roman"/>
          <w:i/>
          <w:color w:val="000000"/>
          <w:spacing w:val="-4"/>
          <w:lang w:val="bg-BG"/>
        </w:rPr>
        <w:t xml:space="preserve"> </w:t>
      </w:r>
      <w:r w:rsidRPr="00AA026B">
        <w:rPr>
          <w:rFonts w:ascii="Times New Roman" w:hAnsi="Times New Roman" w:cs="Times New Roman"/>
          <w:i/>
          <w:color w:val="000000"/>
          <w:spacing w:val="-4"/>
          <w:w w:val="105"/>
          <w:lang w:val="bg-BG"/>
        </w:rPr>
        <w:t>и в чужбина представителства, да участва в местни и чуждестранни лица в страната и чужбина;</w:t>
      </w:r>
    </w:p>
    <w:p w:rsidR="00602738" w:rsidRPr="00AA026B" w:rsidRDefault="00602738">
      <w:pPr>
        <w:spacing w:before="120" w:line="360" w:lineRule="auto"/>
        <w:ind w:left="72" w:right="144"/>
        <w:rPr>
          <w:rFonts w:ascii="Times New Roman" w:hAnsi="Times New Roman" w:cs="Times New Roman"/>
          <w:i/>
          <w:color w:val="000000"/>
          <w:spacing w:val="-4"/>
          <w:w w:val="105"/>
          <w:lang w:val="bg-BG"/>
        </w:rPr>
      </w:pPr>
    </w:p>
    <w:p w:rsidR="00602738" w:rsidRPr="00AA026B" w:rsidRDefault="00A43F0C">
      <w:pPr>
        <w:spacing w:before="120" w:line="360" w:lineRule="auto"/>
        <w:ind w:left="432"/>
        <w:rPr>
          <w:rFonts w:ascii="Times New Roman" w:hAnsi="Times New Roman" w:cs="Times New Roman"/>
          <w:b/>
          <w:color w:val="000000"/>
          <w:spacing w:val="5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5"/>
          <w:lang w:val="bg-BG"/>
        </w:rPr>
        <w:t>2. Основни положения от счетоводната политика на Дружеството</w:t>
      </w: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1"/>
          <w:lang w:val="bg-BG"/>
        </w:rPr>
        <w:t>2.1. Основни положения и база за изготвяне на финансовите отчети</w:t>
      </w:r>
    </w:p>
    <w:p w:rsidR="00602738" w:rsidRPr="00AA026B" w:rsidRDefault="00A43F0C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spacing w:val="8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8"/>
          <w:lang w:val="bg-BG"/>
        </w:rPr>
        <w:t xml:space="preserve">Настоящият финансов </w:t>
      </w:r>
      <w:r w:rsidR="00A07FC8">
        <w:rPr>
          <w:rFonts w:ascii="Times New Roman" w:hAnsi="Times New Roman" w:cs="Times New Roman"/>
          <w:color w:val="000000"/>
          <w:spacing w:val="8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8"/>
          <w:lang w:val="bg-BG"/>
        </w:rPr>
        <w:t xml:space="preserve"> на „АмонРА Енерджи“ АД са съставени в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съответствие с изискванията на българското счетоводно законодателство.</w:t>
      </w:r>
    </w:p>
    <w:p w:rsidR="00602738" w:rsidRPr="00AA026B" w:rsidRDefault="00A43F0C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spacing w:val="-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Ръководството представя своя финансов </w:t>
      </w:r>
      <w:r w:rsidR="00A07FC8">
        <w:rPr>
          <w:rFonts w:ascii="Times New Roman" w:hAnsi="Times New Roman" w:cs="Times New Roman"/>
          <w:color w:val="000000"/>
          <w:spacing w:val="-4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 </w:t>
      </w:r>
      <w:r w:rsidR="00003BB0">
        <w:rPr>
          <w:rFonts w:ascii="Times New Roman" w:hAnsi="Times New Roman" w:cs="Times New Roman"/>
          <w:color w:val="000000"/>
          <w:spacing w:val="-4"/>
          <w:lang w:val="bg-BG"/>
        </w:rPr>
        <w:t>към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 </w:t>
      </w:r>
      <w:r w:rsidR="00003BB0">
        <w:rPr>
          <w:rFonts w:ascii="Times New Roman" w:hAnsi="Times New Roman" w:cs="Times New Roman"/>
          <w:color w:val="000000"/>
          <w:spacing w:val="-4"/>
          <w:lang w:val="bg-BG"/>
        </w:rPr>
        <w:t>30.06.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>202</w:t>
      </w:r>
      <w:r w:rsidR="00003BB0">
        <w:rPr>
          <w:rFonts w:ascii="Times New Roman" w:hAnsi="Times New Roman" w:cs="Times New Roman"/>
          <w:color w:val="000000"/>
          <w:spacing w:val="-4"/>
          <w:lang w:val="bg-BG"/>
        </w:rPr>
        <w:t>6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 г., изготвен на база Национални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счетоводни стандарти-НСС-/приети с ПМС №46 от 21.03.2005 г. - действащи до датата на съставяне на </w:t>
      </w:r>
      <w:r w:rsidRPr="00AA026B">
        <w:rPr>
          <w:rFonts w:ascii="Times New Roman" w:hAnsi="Times New Roman" w:cs="Times New Roman"/>
          <w:color w:val="000000"/>
          <w:lang w:val="bg-BG"/>
        </w:rPr>
        <w:t>финансовия отчет/ и съгласно новото счетоводно законодателство — в сила от 01.01.2017г.</w:t>
      </w:r>
    </w:p>
    <w:p w:rsidR="00602738" w:rsidRPr="00AA026B" w:rsidRDefault="00A43F0C" w:rsidP="00BB403D">
      <w:pPr>
        <w:spacing w:before="120" w:line="360" w:lineRule="auto"/>
        <w:ind w:left="864" w:right="771"/>
        <w:rPr>
          <w:rFonts w:ascii="Times New Roman" w:hAnsi="Times New Roman" w:cs="Times New Roman"/>
          <w:b/>
          <w:color w:val="000000"/>
          <w:spacing w:val="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Счетоводната база за изготвяне на финансовите отчети на предприятието са НСС. </w:t>
      </w:r>
    </w:p>
    <w:p w:rsidR="00602738" w:rsidRPr="00AA026B" w:rsidRDefault="00602738">
      <w:pPr>
        <w:spacing w:before="120" w:line="360" w:lineRule="auto"/>
        <w:ind w:left="864" w:right="1584"/>
        <w:rPr>
          <w:rFonts w:ascii="Times New Roman" w:hAnsi="Times New Roman" w:cs="Times New Roman"/>
          <w:b/>
          <w:color w:val="000000"/>
          <w:spacing w:val="5"/>
          <w:lang w:val="bg-BG"/>
        </w:rPr>
      </w:pPr>
    </w:p>
    <w:p w:rsidR="00602738" w:rsidRPr="00AA026B" w:rsidRDefault="00A43F0C">
      <w:pPr>
        <w:spacing w:before="120" w:line="360" w:lineRule="auto"/>
        <w:ind w:left="864" w:right="1584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5"/>
          <w:lang w:val="bg-BG"/>
        </w:rPr>
        <w:t>2.2 Изявление за съответствие и сравнимост</w:t>
      </w:r>
    </w:p>
    <w:p w:rsidR="00602738" w:rsidRPr="00AA026B" w:rsidRDefault="00A43F0C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spacing w:val="-5"/>
          <w:w w:val="11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w w:val="110"/>
          <w:lang w:val="bg-BG"/>
        </w:rPr>
        <w:t xml:space="preserve">Дружеството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>води своето текущо счетоводство и изготвя финансовите си отчети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 в съответствие с Националните счетоводни стандарти /НСС/.</w:t>
      </w:r>
    </w:p>
    <w:p w:rsidR="00602738" w:rsidRPr="00AA026B" w:rsidRDefault="00A43F0C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spacing w:val="7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>Финансов</w:t>
      </w:r>
      <w:r w:rsidR="00A07FC8">
        <w:rPr>
          <w:rFonts w:ascii="Times New Roman" w:hAnsi="Times New Roman" w:cs="Times New Roman"/>
          <w:color w:val="000000"/>
          <w:spacing w:val="7"/>
          <w:lang w:val="bg-BG"/>
        </w:rPr>
        <w:t>и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ят </w:t>
      </w:r>
      <w:r w:rsidR="00A07FC8">
        <w:rPr>
          <w:rFonts w:ascii="Times New Roman" w:hAnsi="Times New Roman" w:cs="Times New Roman"/>
          <w:color w:val="000000"/>
          <w:spacing w:val="7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 е изготвен на принципа на действащо предприятие и </w:t>
      </w:r>
      <w:r w:rsidRPr="00AA026B">
        <w:rPr>
          <w:rFonts w:ascii="Times New Roman" w:hAnsi="Times New Roman" w:cs="Times New Roman"/>
          <w:color w:val="000000"/>
          <w:lang w:val="bg-BG"/>
        </w:rPr>
        <w:t>ръководството счита, че то ще остане действащо и през следващите периоди.</w:t>
      </w:r>
    </w:p>
    <w:p w:rsidR="00602738" w:rsidRPr="00AA026B" w:rsidRDefault="00A43F0C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Дружеството  съгласно чл.29, ал. 8 от ЗСч изготвя пълен комплект ГФО. </w:t>
      </w:r>
      <w:r w:rsidR="00A07FC8">
        <w:rPr>
          <w:rFonts w:ascii="Times New Roman" w:hAnsi="Times New Roman" w:cs="Times New Roman"/>
          <w:color w:val="000000"/>
          <w:lang w:val="bg-BG"/>
        </w:rPr>
        <w:t>Консолидираният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B47D5C">
        <w:rPr>
          <w:rFonts w:ascii="Times New Roman" w:hAnsi="Times New Roman" w:cs="Times New Roman"/>
          <w:color w:val="000000"/>
          <w:lang w:val="bg-BG"/>
        </w:rPr>
        <w:t>ф</w:t>
      </w:r>
      <w:r w:rsidRPr="00AA026B">
        <w:rPr>
          <w:rFonts w:ascii="Times New Roman" w:hAnsi="Times New Roman" w:cs="Times New Roman"/>
          <w:color w:val="000000"/>
          <w:lang w:val="bg-BG"/>
        </w:rPr>
        <w:t>инансов</w:t>
      </w:r>
      <w:r w:rsidR="00B47D5C">
        <w:rPr>
          <w:rFonts w:ascii="Times New Roman" w:hAnsi="Times New Roman" w:cs="Times New Roman"/>
          <w:color w:val="000000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lang w:val="bg-BG"/>
        </w:rPr>
        <w:t>отчет се състои от Счетоводен баланс, Отчет за приходи и разходи, Отчет за паричните потоци, Отчет за собствения  капитал и Приложение.</w:t>
      </w:r>
    </w:p>
    <w:p w:rsidR="00602738" w:rsidRPr="00AA026B" w:rsidRDefault="00A43F0C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Промени в счетоводната политика на дружеството не са настъпили от датата на образуването му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до дата на изготвяне на настоящия финансов отчет.</w:t>
      </w:r>
    </w:p>
    <w:p w:rsidR="00602738" w:rsidRPr="00AA026B" w:rsidRDefault="00602738">
      <w:pPr>
        <w:spacing w:before="120" w:line="360" w:lineRule="auto"/>
        <w:ind w:left="864"/>
        <w:rPr>
          <w:rFonts w:ascii="Times New Roman" w:hAnsi="Times New Roman" w:cs="Times New Roman"/>
          <w:b/>
          <w:color w:val="000000"/>
          <w:spacing w:val="4"/>
          <w:lang w:val="bg-BG"/>
        </w:rPr>
      </w:pPr>
    </w:p>
    <w:p w:rsidR="00602738" w:rsidRPr="00AA026B" w:rsidRDefault="00A43F0C">
      <w:pPr>
        <w:spacing w:before="120" w:line="360" w:lineRule="auto"/>
        <w:ind w:left="864"/>
        <w:rPr>
          <w:rFonts w:ascii="Times New Roman" w:hAnsi="Times New Roman" w:cs="Times New Roman"/>
          <w:b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4"/>
          <w:lang w:val="bg-BG"/>
        </w:rPr>
        <w:t>2.3. База за оценяване</w:t>
      </w:r>
    </w:p>
    <w:p w:rsidR="00602738" w:rsidRPr="00AA026B" w:rsidRDefault="00A43F0C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spacing w:val="7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База за оценяване на дълготрайни материални и нематериални активи, използвана при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изготвянето на финансовия </w:t>
      </w:r>
      <w:r w:rsidR="00A07FC8">
        <w:rPr>
          <w:rFonts w:ascii="Times New Roman" w:hAnsi="Times New Roman" w:cs="Times New Roman"/>
          <w:color w:val="000000"/>
          <w:spacing w:val="-1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 е историческата цена.</w:t>
      </w:r>
    </w:p>
    <w:p w:rsidR="00602738" w:rsidRPr="00AA026B" w:rsidRDefault="00A43F0C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Базата за оценяване на стоково-материалните запаси е по-ниската от доставната и нетната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реализуема стойност. Нетна реализуема стойност представлява предполагаемата продажна цена в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lastRenderedPageBreak/>
        <w:t xml:space="preserve">нормалния ход на стопанската </w:t>
      </w:r>
      <w:r w:rsidRPr="00AA026B">
        <w:rPr>
          <w:rFonts w:ascii="Times New Roman" w:hAnsi="Times New Roman" w:cs="Times New Roman"/>
          <w:color w:val="000000"/>
          <w:spacing w:val="-2"/>
          <w:w w:val="110"/>
          <w:lang w:val="bg-BG"/>
        </w:rPr>
        <w:t xml:space="preserve">дейност,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намалена е приблизително оценените необходими разходи за </w:t>
      </w:r>
      <w:r w:rsidRPr="00AA026B">
        <w:rPr>
          <w:rFonts w:ascii="Times New Roman" w:hAnsi="Times New Roman" w:cs="Times New Roman"/>
          <w:color w:val="000000"/>
          <w:lang w:val="bg-BG"/>
        </w:rPr>
        <w:t>завършване на производствения цикъл и тези, необходими за осъществяване на продажбата.</w:t>
      </w:r>
    </w:p>
    <w:p w:rsidR="00602738" w:rsidRPr="00AA026B" w:rsidRDefault="00602738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</w:p>
    <w:p w:rsidR="00602738" w:rsidRPr="00AA026B" w:rsidRDefault="00A43F0C">
      <w:pPr>
        <w:spacing w:before="120" w:line="360" w:lineRule="auto"/>
        <w:ind w:left="864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2.4. Счетоводни принципи</w:t>
      </w:r>
    </w:p>
    <w:p w:rsidR="00602738" w:rsidRPr="00AA026B" w:rsidRDefault="00A43F0C">
      <w:pPr>
        <w:spacing w:before="120" w:line="360" w:lineRule="auto"/>
        <w:ind w:right="144" w:firstLineChars="426" w:firstLine="920"/>
        <w:jc w:val="both"/>
        <w:rPr>
          <w:rFonts w:ascii="Times New Roman" w:hAnsi="Times New Roman" w:cs="Times New Roman"/>
          <w:color w:val="000000"/>
          <w:spacing w:val="-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Настоящият финансов отчет е изготвен в съответствие с основните счетоводни </w:t>
      </w:r>
      <w:r w:rsidRPr="00AA026B">
        <w:rPr>
          <w:rFonts w:ascii="Times New Roman" w:hAnsi="Times New Roman" w:cs="Times New Roman"/>
          <w:color w:val="000000"/>
          <w:lang w:val="bg-BG"/>
        </w:rPr>
        <w:t>принципи за текущо начисляване и действащо предприятие при спазване на принципите:</w:t>
      </w:r>
    </w:p>
    <w:p w:rsidR="00602738" w:rsidRPr="00875AC0" w:rsidRDefault="00A43F0C" w:rsidP="00875AC0">
      <w:pPr>
        <w:pStyle w:val="ListParagraph"/>
        <w:numPr>
          <w:ilvl w:val="0"/>
          <w:numId w:val="23"/>
        </w:numPr>
        <w:spacing w:before="120" w:line="360" w:lineRule="auto"/>
        <w:jc w:val="both"/>
        <w:rPr>
          <w:rFonts w:ascii="Times New Roman" w:hAnsi="Times New Roman" w:cs="Times New Roman"/>
          <w:color w:val="000000"/>
          <w:spacing w:val="10"/>
          <w:w w:val="105"/>
          <w:lang w:val="bg-BG"/>
        </w:rPr>
      </w:pPr>
      <w:r w:rsidRPr="00875AC0">
        <w:rPr>
          <w:rFonts w:ascii="Times New Roman" w:hAnsi="Times New Roman" w:cs="Times New Roman"/>
          <w:color w:val="000000"/>
          <w:spacing w:val="10"/>
          <w:w w:val="105"/>
          <w:lang w:val="bg-BG"/>
        </w:rPr>
        <w:t xml:space="preserve"> </w:t>
      </w:r>
      <w:r w:rsidRPr="00875AC0">
        <w:rPr>
          <w:rFonts w:ascii="Times New Roman" w:hAnsi="Times New Roman" w:cs="Times New Roman"/>
          <w:color w:val="000000"/>
          <w:spacing w:val="10"/>
          <w:lang w:val="bg-BG"/>
        </w:rPr>
        <w:t>Текущо начисляване</w:t>
      </w:r>
    </w:p>
    <w:p w:rsidR="00602738" w:rsidRPr="00AA026B" w:rsidRDefault="00A43F0C">
      <w:pPr>
        <w:spacing w:before="120" w:line="360" w:lineRule="auto"/>
        <w:ind w:left="1224"/>
        <w:jc w:val="both"/>
        <w:rPr>
          <w:rFonts w:ascii="Times New Roman" w:hAnsi="Times New Roman" w:cs="Times New Roman"/>
          <w:color w:val="000000"/>
          <w:spacing w:val="10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Финансовият отчет, с изключение на Отчета за паричните потоци, са изготвени на база принципа на текущо начисляване.</w:t>
      </w:r>
    </w:p>
    <w:p w:rsidR="00602738" w:rsidRPr="00AA026B" w:rsidRDefault="00A43F0C">
      <w:pPr>
        <w:spacing w:before="120" w:line="360" w:lineRule="auto"/>
        <w:ind w:left="1224" w:right="72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9"/>
          <w:lang w:val="bg-BG"/>
        </w:rPr>
        <w:t xml:space="preserve">Статиите (елементите на финансовите отчети) са признати като активи, пасиви, собствен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капитал, приходи и разходи, когато те отговарят на дефинициите и критериите за признаване на тези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елементи в Общите положения. Резултатите от транзакциите и другите събития се признават, когато те 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настъпват, а не когато са платени, и са отразени в счетоводните записи и във финансовия отчет за  </w:t>
      </w:r>
      <w:r w:rsidRPr="00AA026B">
        <w:rPr>
          <w:rFonts w:ascii="Times New Roman" w:hAnsi="Times New Roman" w:cs="Times New Roman"/>
          <w:color w:val="000000"/>
          <w:lang w:val="bg-BG"/>
        </w:rPr>
        <w:t>отчетния период, за който се отнасят;</w:t>
      </w:r>
    </w:p>
    <w:p w:rsidR="00602738" w:rsidRPr="00AA026B" w:rsidRDefault="00602738">
      <w:pPr>
        <w:spacing w:before="120" w:line="360" w:lineRule="auto"/>
        <w:ind w:left="72" w:right="144"/>
        <w:jc w:val="both"/>
        <w:rPr>
          <w:rFonts w:ascii="Times New Roman" w:hAnsi="Times New Roman" w:cs="Times New Roman"/>
          <w:color w:val="000000"/>
          <w:lang w:val="bg-BG"/>
        </w:rPr>
      </w:pPr>
    </w:p>
    <w:p w:rsidR="00602738" w:rsidRPr="00875AC0" w:rsidRDefault="00A43F0C" w:rsidP="00875AC0">
      <w:pPr>
        <w:pStyle w:val="ListParagraph"/>
        <w:numPr>
          <w:ilvl w:val="0"/>
          <w:numId w:val="23"/>
        </w:numPr>
        <w:tabs>
          <w:tab w:val="decimal" w:pos="432"/>
          <w:tab w:val="decimal" w:pos="1080"/>
        </w:tabs>
        <w:spacing w:before="120" w:line="360" w:lineRule="auto"/>
        <w:rPr>
          <w:rFonts w:ascii="Times New Roman" w:hAnsi="Times New Roman" w:cs="Times New Roman"/>
          <w:color w:val="000000"/>
          <w:lang w:val="bg-BG"/>
        </w:rPr>
      </w:pPr>
      <w:r w:rsidRPr="00875AC0">
        <w:rPr>
          <w:rFonts w:ascii="Times New Roman" w:hAnsi="Times New Roman" w:cs="Times New Roman"/>
          <w:color w:val="000000"/>
          <w:lang w:val="bg-BG"/>
        </w:rPr>
        <w:t>Действащо предприятие</w:t>
      </w:r>
    </w:p>
    <w:p w:rsidR="00602738" w:rsidRPr="00AA026B" w:rsidRDefault="00A43F0C">
      <w:pPr>
        <w:spacing w:before="120" w:line="360" w:lineRule="auto"/>
        <w:ind w:left="1276" w:right="144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Финансовият </w:t>
      </w:r>
      <w:r w:rsidR="00A07FC8">
        <w:rPr>
          <w:rFonts w:ascii="Times New Roman" w:hAnsi="Times New Roman" w:cs="Times New Roman"/>
          <w:color w:val="000000"/>
          <w:spacing w:val="-1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 е изготвен на база принципа за действащо предприятие като се приема, че 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Дружеството няма нито намерение, нито потребност да пристъпва към ликвидация или съкращаване </w:t>
      </w: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 xml:space="preserve">обема на своите стопански операции, а възнамерява да продължи дейността си в обозрим бъдещ </w:t>
      </w:r>
      <w:r w:rsidRPr="00AA026B">
        <w:rPr>
          <w:rFonts w:ascii="Times New Roman" w:hAnsi="Times New Roman" w:cs="Times New Roman"/>
          <w:color w:val="000000"/>
          <w:lang w:val="bg-BG"/>
        </w:rPr>
        <w:t>период.</w:t>
      </w:r>
    </w:p>
    <w:p w:rsidR="00602738" w:rsidRPr="00AA026B" w:rsidRDefault="00A43F0C">
      <w:pPr>
        <w:spacing w:before="120" w:line="360" w:lineRule="auto"/>
        <w:ind w:left="1276" w:right="144" w:firstLine="92"/>
        <w:jc w:val="both"/>
        <w:rPr>
          <w:rFonts w:ascii="Times New Roman" w:hAnsi="Times New Roman" w:cs="Times New Roman"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При оценката дали предположението за действащо предприятие е уместно в условията на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икономическа криза ръководството е взело предвид цялата налична информация за бъдещето, което е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най-малко 12 месеца, но без да се ограничава до 12 месеца от края на отчетния период. Преценката се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основава на подробен анализ на факторите, свързани с текущата и очакваната рентабилност,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погасителни планове на дълга, потенциални източници на подмяна на финансирането и др.;</w:t>
      </w:r>
    </w:p>
    <w:p w:rsidR="00602738" w:rsidRPr="00AA026B" w:rsidRDefault="00A43F0C">
      <w:pPr>
        <w:numPr>
          <w:ilvl w:val="0"/>
          <w:numId w:val="5"/>
        </w:numPr>
        <w:tabs>
          <w:tab w:val="decimal" w:pos="1080"/>
          <w:tab w:val="decimal" w:pos="1276"/>
        </w:tabs>
        <w:spacing w:before="120" w:line="360" w:lineRule="auto"/>
        <w:ind w:left="1701" w:firstLine="0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Предпазливост;</w:t>
      </w:r>
    </w:p>
    <w:p w:rsidR="00602738" w:rsidRPr="00AA026B" w:rsidRDefault="00A43F0C">
      <w:pPr>
        <w:numPr>
          <w:ilvl w:val="0"/>
          <w:numId w:val="5"/>
        </w:numPr>
        <w:tabs>
          <w:tab w:val="decimal" w:pos="1080"/>
          <w:tab w:val="decimal" w:pos="1276"/>
        </w:tabs>
        <w:spacing w:before="120" w:line="360" w:lineRule="auto"/>
        <w:ind w:left="1701" w:firstLine="0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Съпоставимост между приходите и разходите;</w:t>
      </w:r>
    </w:p>
    <w:p w:rsidR="00602738" w:rsidRPr="00AA026B" w:rsidRDefault="00A43F0C">
      <w:pPr>
        <w:numPr>
          <w:ilvl w:val="0"/>
          <w:numId w:val="5"/>
        </w:numPr>
        <w:tabs>
          <w:tab w:val="decimal" w:pos="432"/>
          <w:tab w:val="decimal" w:pos="1080"/>
          <w:tab w:val="decimal" w:pos="1276"/>
        </w:tabs>
        <w:spacing w:before="120" w:line="360" w:lineRule="auto"/>
        <w:ind w:left="1701" w:firstLine="0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Предимство на съдържанието пред формата;</w:t>
      </w:r>
    </w:p>
    <w:p w:rsidR="00602738" w:rsidRPr="00AA026B" w:rsidRDefault="00A43F0C">
      <w:pPr>
        <w:numPr>
          <w:ilvl w:val="0"/>
          <w:numId w:val="5"/>
        </w:numPr>
        <w:tabs>
          <w:tab w:val="decimal" w:pos="432"/>
          <w:tab w:val="decimal" w:pos="1080"/>
          <w:tab w:val="decimal" w:pos="1276"/>
        </w:tabs>
        <w:spacing w:before="120" w:line="360" w:lineRule="auto"/>
        <w:ind w:left="1701" w:firstLine="0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Запазване при възможност на счетоводната политика от предходния период;</w:t>
      </w:r>
    </w:p>
    <w:p w:rsidR="00602738" w:rsidRPr="00AA026B" w:rsidRDefault="00A43F0C">
      <w:pPr>
        <w:numPr>
          <w:ilvl w:val="0"/>
          <w:numId w:val="5"/>
        </w:numPr>
        <w:tabs>
          <w:tab w:val="decimal" w:pos="1080"/>
          <w:tab w:val="decimal" w:pos="1276"/>
        </w:tabs>
        <w:spacing w:before="120" w:line="360" w:lineRule="auto"/>
        <w:ind w:left="2127" w:right="144" w:hanging="426"/>
        <w:rPr>
          <w:rFonts w:ascii="Times New Roman" w:hAnsi="Times New Roman" w:cs="Times New Roman"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Независимост на отделните отчетни периоди и стойностна връзка между начален и краен </w:t>
      </w:r>
      <w:r w:rsidRPr="00AA026B">
        <w:rPr>
          <w:rFonts w:ascii="Times New Roman" w:hAnsi="Times New Roman" w:cs="Times New Roman"/>
          <w:color w:val="000000"/>
          <w:lang w:val="bg-BG"/>
        </w:rPr>
        <w:t>баланс.</w:t>
      </w:r>
    </w:p>
    <w:p w:rsidR="00602738" w:rsidRPr="00AA026B" w:rsidRDefault="00602738">
      <w:pPr>
        <w:tabs>
          <w:tab w:val="decimal" w:pos="1080"/>
          <w:tab w:val="decimal" w:pos="1276"/>
        </w:tabs>
        <w:spacing w:before="120" w:line="360" w:lineRule="auto"/>
        <w:ind w:left="1701" w:right="144"/>
        <w:rPr>
          <w:rFonts w:ascii="Times New Roman" w:hAnsi="Times New Roman" w:cs="Times New Roman"/>
          <w:b/>
          <w:color w:val="000000"/>
          <w:spacing w:val="1"/>
          <w:lang w:val="bg-BG"/>
        </w:rPr>
      </w:pPr>
    </w:p>
    <w:p w:rsidR="00602738" w:rsidRPr="00AA026B" w:rsidRDefault="00A43F0C">
      <w:pPr>
        <w:spacing w:before="120" w:line="360" w:lineRule="auto"/>
        <w:ind w:left="864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bCs/>
          <w:color w:val="000000"/>
          <w:lang w:val="bg-BG"/>
        </w:rPr>
        <w:t>2.5. При</w:t>
      </w:r>
      <w:r w:rsidRPr="00AA026B">
        <w:rPr>
          <w:rFonts w:ascii="Times New Roman" w:hAnsi="Times New Roman" w:cs="Times New Roman"/>
          <w:b/>
          <w:color w:val="000000"/>
          <w:lang w:val="bg-BG"/>
        </w:rPr>
        <w:t>добивания</w:t>
      </w:r>
    </w:p>
    <w:p w:rsidR="00602738" w:rsidRPr="00AA026B" w:rsidRDefault="00A43F0C" w:rsidP="00003BB0">
      <w:pPr>
        <w:spacing w:before="120" w:line="360" w:lineRule="auto"/>
        <w:ind w:left="288" w:right="144"/>
        <w:jc w:val="both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lastRenderedPageBreak/>
        <w:t xml:space="preserve"> „АмонРА Енерджи" АД  придобива 60% от капитала на „AMONRA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ENERGY RO“ SRL през 2023 година, а инвестицията в дъщерното си дружество „ЦЕРБ Солар" ЕООД 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през 2022 г. </w:t>
      </w:r>
      <w:r w:rsidR="00003BB0">
        <w:rPr>
          <w:rFonts w:ascii="Times New Roman" w:hAnsi="Times New Roman" w:cs="Times New Roman"/>
          <w:color w:val="000000"/>
          <w:spacing w:val="3"/>
          <w:lang w:val="bg-BG"/>
        </w:rPr>
        <w:t xml:space="preserve">През 2026 г. </w:t>
      </w:r>
      <w:r w:rsidR="00003BB0">
        <w:rPr>
          <w:rFonts w:ascii="Times New Roman" w:hAnsi="Times New Roman" w:cs="Times New Roman"/>
          <w:color w:val="000000"/>
          <w:spacing w:val="2"/>
          <w:lang w:val="bg-BG"/>
        </w:rPr>
        <w:t>дружеството създава нова фирма Амонра Клима Инсталейшън ЕООД за инсталация на климатици и термопомпи.</w:t>
      </w:r>
    </w:p>
    <w:p w:rsidR="00602738" w:rsidRPr="00AA026B" w:rsidRDefault="00602738" w:rsidP="00003BB0">
      <w:pPr>
        <w:spacing w:before="120" w:line="360" w:lineRule="auto"/>
        <w:ind w:left="288" w:right="144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</w:p>
    <w:p w:rsidR="00602738" w:rsidRPr="00AA026B" w:rsidRDefault="00A43F0C">
      <w:pPr>
        <w:spacing w:before="120" w:line="360" w:lineRule="auto"/>
        <w:ind w:left="864"/>
        <w:rPr>
          <w:rFonts w:ascii="Times New Roman" w:hAnsi="Times New Roman" w:cs="Times New Roman"/>
          <w:b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1"/>
          <w:lang w:val="bg-BG"/>
        </w:rPr>
        <w:t xml:space="preserve">2.6. Функционална валута </w:t>
      </w:r>
      <w:r w:rsidRPr="00AA026B">
        <w:rPr>
          <w:rFonts w:ascii="Times New Roman" w:hAnsi="Times New Roman" w:cs="Times New Roman"/>
          <w:b/>
          <w:color w:val="000000"/>
          <w:spacing w:val="1"/>
          <w:w w:val="105"/>
          <w:lang w:val="bg-BG"/>
        </w:rPr>
        <w:t xml:space="preserve">и признаване на </w:t>
      </w:r>
      <w:r w:rsidRPr="00AA026B">
        <w:rPr>
          <w:rFonts w:ascii="Times New Roman" w:hAnsi="Times New Roman" w:cs="Times New Roman"/>
          <w:b/>
          <w:color w:val="000000"/>
          <w:spacing w:val="1"/>
          <w:lang w:val="bg-BG"/>
        </w:rPr>
        <w:t xml:space="preserve">валутно - курсови </w:t>
      </w:r>
      <w:r w:rsidRPr="00AA026B">
        <w:rPr>
          <w:rFonts w:ascii="Times New Roman" w:hAnsi="Times New Roman" w:cs="Times New Roman"/>
          <w:b/>
          <w:color w:val="000000"/>
          <w:spacing w:val="1"/>
          <w:w w:val="105"/>
          <w:lang w:val="bg-BG"/>
        </w:rPr>
        <w:t>разлики</w:t>
      </w:r>
    </w:p>
    <w:p w:rsidR="00602738" w:rsidRPr="00AA026B" w:rsidRDefault="00A43F0C">
      <w:pPr>
        <w:spacing w:before="120" w:line="360" w:lineRule="auto"/>
        <w:ind w:left="936" w:firstLine="504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2.6.1. Функционална и отчетна валута</w:t>
      </w:r>
    </w:p>
    <w:p w:rsidR="00602738" w:rsidRPr="00AA026B" w:rsidRDefault="00A43F0C" w:rsidP="00A07FC8">
      <w:pPr>
        <w:spacing w:before="120" w:line="360" w:lineRule="auto"/>
        <w:ind w:left="72" w:right="144" w:firstLine="720"/>
        <w:jc w:val="both"/>
        <w:rPr>
          <w:rFonts w:ascii="Times New Roman" w:hAnsi="Times New Roman" w:cs="Times New Roman"/>
          <w:color w:val="000000"/>
          <w:spacing w:val="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>Функционалната и отчетна валута на представяне на елементите на финансовия</w:t>
      </w:r>
      <w:r w:rsidR="00A07FC8">
        <w:rPr>
          <w:rFonts w:ascii="Times New Roman" w:hAnsi="Times New Roman" w:cs="Times New Roman"/>
          <w:color w:val="000000"/>
          <w:spacing w:val="5"/>
          <w:lang w:val="bg-BG"/>
        </w:rPr>
        <w:t xml:space="preserve"> консолидиран отчет</w:t>
      </w: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 xml:space="preserve"> на </w:t>
      </w:r>
      <w:r w:rsidRPr="00AA026B">
        <w:rPr>
          <w:rFonts w:ascii="Times New Roman" w:hAnsi="Times New Roman" w:cs="Times New Roman"/>
          <w:color w:val="000000"/>
          <w:lang w:val="bg-BG"/>
        </w:rPr>
        <w:t>Дружеството е</w:t>
      </w:r>
      <w:r w:rsidR="00904A8B">
        <w:rPr>
          <w:rFonts w:ascii="Times New Roman" w:hAnsi="Times New Roman" w:cs="Times New Roman"/>
          <w:color w:val="000000"/>
          <w:lang w:val="bg-BG"/>
        </w:rPr>
        <w:t xml:space="preserve"> в евро</w:t>
      </w:r>
      <w:r w:rsidRPr="00AA026B">
        <w:rPr>
          <w:rFonts w:ascii="Times New Roman" w:hAnsi="Times New Roman" w:cs="Times New Roman"/>
          <w:color w:val="000000"/>
          <w:lang w:val="bg-BG"/>
        </w:rPr>
        <w:t>.</w:t>
      </w:r>
    </w:p>
    <w:p w:rsidR="00602738" w:rsidRPr="00AA026B" w:rsidRDefault="00A43F0C">
      <w:pPr>
        <w:spacing w:before="120" w:line="360" w:lineRule="auto"/>
        <w:ind w:left="144" w:right="144" w:firstLine="648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Данните в елементите на финансовия отчет и приложенията към него са представени в </w:t>
      </w:r>
      <w:r w:rsidRPr="00AA026B">
        <w:rPr>
          <w:rFonts w:ascii="Times New Roman" w:hAnsi="Times New Roman" w:cs="Times New Roman"/>
          <w:color w:val="000000"/>
          <w:spacing w:val="-2"/>
          <w:w w:val="110"/>
          <w:lang w:val="bg-BG"/>
        </w:rPr>
        <w:t>хиляди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color w:val="000000"/>
          <w:spacing w:val="-2"/>
          <w:lang w:val="bg-BG"/>
        </w:rPr>
        <w:t>евро</w:t>
      </w:r>
      <w:r w:rsidR="00C37962">
        <w:rPr>
          <w:rFonts w:ascii="Times New Roman" w:hAnsi="Times New Roman" w:cs="Times New Roman"/>
          <w:color w:val="000000"/>
          <w:spacing w:val="-2"/>
          <w:lang w:val="bg-BG"/>
        </w:rPr>
        <w:t>,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 като сумите над 500 </w:t>
      </w:r>
      <w:r w:rsidR="008B6B0C">
        <w:rPr>
          <w:rFonts w:ascii="Times New Roman" w:hAnsi="Times New Roman" w:cs="Times New Roman"/>
          <w:color w:val="000000"/>
          <w:lang w:val="bg-BG"/>
        </w:rPr>
        <w:t>евро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. са закръглени към </w:t>
      </w:r>
      <w:r w:rsidR="00C37962">
        <w:rPr>
          <w:rFonts w:ascii="Times New Roman" w:hAnsi="Times New Roman" w:cs="Times New Roman"/>
          <w:color w:val="000000"/>
          <w:lang w:val="bg-BG"/>
        </w:rPr>
        <w:t>хиляда евро.</w:t>
      </w:r>
    </w:p>
    <w:p w:rsidR="00602738" w:rsidRPr="00AA026B" w:rsidRDefault="00602738">
      <w:pPr>
        <w:spacing w:before="120" w:line="360" w:lineRule="auto"/>
        <w:ind w:left="144" w:right="144" w:firstLine="648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1008" w:firstLine="432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2.6.2. Сделки и салда</w:t>
      </w:r>
    </w:p>
    <w:p w:rsidR="00602738" w:rsidRPr="00AA026B" w:rsidRDefault="00A43F0C">
      <w:pPr>
        <w:spacing w:before="120" w:line="360" w:lineRule="auto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Операциите с чуждестранна валута се отчитат в </w:t>
      </w:r>
      <w:r w:rsidR="00827433">
        <w:rPr>
          <w:rFonts w:ascii="Times New Roman" w:hAnsi="Times New Roman" w:cs="Times New Roman"/>
          <w:color w:val="000000"/>
          <w:lang w:val="bg-BG"/>
        </w:rPr>
        <w:t>евро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 по обменния курс, приложим в деня на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извършване на сделката. Паричните активи и пасиви, деноминирани в чуждестранна валута, се отчитат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в </w:t>
      </w:r>
      <w:r w:rsidR="00827433">
        <w:rPr>
          <w:rFonts w:ascii="Times New Roman" w:hAnsi="Times New Roman" w:cs="Times New Roman"/>
          <w:color w:val="000000"/>
          <w:spacing w:val="6"/>
          <w:lang w:val="bg-BG"/>
        </w:rPr>
        <w:t>евро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 по заключителния курс на БНБ към </w:t>
      </w:r>
      <w:r w:rsidR="00ED10D0">
        <w:rPr>
          <w:rFonts w:ascii="Times New Roman" w:hAnsi="Times New Roman" w:cs="Times New Roman"/>
          <w:color w:val="000000"/>
          <w:spacing w:val="6"/>
          <w:lang w:val="bg-BG"/>
        </w:rPr>
        <w:t>30.06.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>202</w:t>
      </w:r>
      <w:r w:rsidR="00ED10D0">
        <w:rPr>
          <w:rFonts w:ascii="Times New Roman" w:hAnsi="Times New Roman" w:cs="Times New Roman"/>
          <w:color w:val="000000"/>
          <w:spacing w:val="6"/>
          <w:lang w:val="bg-BG"/>
        </w:rPr>
        <w:t>6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 годин</w:t>
      </w:r>
      <w:r w:rsidR="001845B1" w:rsidRPr="00AA026B">
        <w:rPr>
          <w:rFonts w:ascii="Times New Roman" w:hAnsi="Times New Roman" w:cs="Times New Roman"/>
          <w:color w:val="000000"/>
          <w:spacing w:val="6"/>
          <w:lang w:val="bg-BG"/>
        </w:rPr>
        <w:t>а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>. Курсовите разлики,</w:t>
      </w:r>
      <w:r w:rsidRPr="00AA026B">
        <w:rPr>
          <w:rFonts w:ascii="Times New Roman" w:hAnsi="Times New Roman" w:cs="Times New Roman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произтичащи от тези операции се отчитат във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финансовия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резултат за периода.</w:t>
      </w:r>
    </w:p>
    <w:p w:rsidR="00602738" w:rsidRPr="00AA026B" w:rsidRDefault="00A43F0C">
      <w:pPr>
        <w:spacing w:before="120" w:line="360" w:lineRule="auto"/>
        <w:ind w:right="144" w:firstLine="648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>Валутният курс, използван към 3</w:t>
      </w:r>
      <w:r w:rsidR="00133E2C">
        <w:rPr>
          <w:rFonts w:ascii="Times New Roman" w:hAnsi="Times New Roman" w:cs="Times New Roman"/>
          <w:color w:val="000000"/>
          <w:spacing w:val="-3"/>
          <w:lang w:val="bg-BG"/>
        </w:rPr>
        <w:t>0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>.</w:t>
      </w:r>
      <w:r w:rsidR="00133E2C">
        <w:rPr>
          <w:rFonts w:ascii="Times New Roman" w:hAnsi="Times New Roman" w:cs="Times New Roman"/>
          <w:color w:val="000000"/>
          <w:spacing w:val="-3"/>
          <w:lang w:val="bg-BG"/>
        </w:rPr>
        <w:t>06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>.202</w:t>
      </w:r>
      <w:r w:rsidR="00133E2C">
        <w:rPr>
          <w:rFonts w:ascii="Times New Roman" w:hAnsi="Times New Roman" w:cs="Times New Roman"/>
          <w:color w:val="000000"/>
          <w:spacing w:val="-3"/>
          <w:lang w:val="bg-BG"/>
        </w:rPr>
        <w:t>6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 г. за преизчисляване в отчетната валута на паричните </w:t>
      </w:r>
      <w:r w:rsidRPr="00AA026B">
        <w:rPr>
          <w:rFonts w:ascii="Times New Roman" w:hAnsi="Times New Roman" w:cs="Times New Roman"/>
          <w:color w:val="000000"/>
          <w:lang w:val="bg-BG"/>
        </w:rPr>
        <w:t>позиции в чуждестранна валута е, както следва:</w:t>
      </w:r>
    </w:p>
    <w:p w:rsidR="00602738" w:rsidRPr="00AA026B" w:rsidRDefault="00A43F0C">
      <w:pPr>
        <w:spacing w:before="120" w:line="360" w:lineRule="auto"/>
        <w:ind w:left="720" w:right="5527"/>
        <w:rPr>
          <w:rFonts w:ascii="Times New Roman" w:hAnsi="Times New Roman" w:cs="Times New Roman"/>
          <w:color w:val="000000"/>
        </w:rPr>
      </w:pPr>
      <w:r w:rsidRPr="00AA026B">
        <w:rPr>
          <w:rFonts w:ascii="Times New Roman" w:hAnsi="Times New Roman" w:cs="Times New Roman"/>
          <w:color w:val="000000"/>
        </w:rPr>
        <w:t xml:space="preserve">1 </w:t>
      </w:r>
      <w:r w:rsidRPr="00AA026B">
        <w:rPr>
          <w:rFonts w:ascii="Times New Roman" w:hAnsi="Times New Roman" w:cs="Times New Roman"/>
          <w:color w:val="000000"/>
          <w:lang w:val="bg-BG"/>
        </w:rPr>
        <w:t>EUR за</w:t>
      </w:r>
      <w:r w:rsidRPr="00AA026B">
        <w:rPr>
          <w:rFonts w:ascii="Times New Roman" w:hAnsi="Times New Roman" w:cs="Times New Roman"/>
          <w:color w:val="000000"/>
        </w:rPr>
        <w:t xml:space="preserve"> 1</w:t>
      </w:r>
      <w:r w:rsidRPr="00AA026B">
        <w:rPr>
          <w:rFonts w:ascii="Times New Roman" w:hAnsi="Times New Roman" w:cs="Times New Roman"/>
          <w:color w:val="000000"/>
          <w:lang w:val="bg-BG"/>
        </w:rPr>
        <w:t>.</w:t>
      </w:r>
      <w:r w:rsidR="006F70CC">
        <w:rPr>
          <w:rFonts w:ascii="Times New Roman" w:hAnsi="Times New Roman" w:cs="Times New Roman"/>
          <w:color w:val="000000"/>
          <w:lang w:val="bg-BG"/>
        </w:rPr>
        <w:t>1394</w:t>
      </w:r>
      <w:r w:rsidR="006F70CC" w:rsidRPr="00AA026B">
        <w:rPr>
          <w:rFonts w:ascii="Times New Roman" w:hAnsi="Times New Roman" w:cs="Times New Roman"/>
          <w:color w:val="000000"/>
          <w:spacing w:val="-1"/>
        </w:rPr>
        <w:t xml:space="preserve"> U</w:t>
      </w:r>
      <w:r w:rsidR="006F70CC" w:rsidRPr="00AA026B">
        <w:rPr>
          <w:rFonts w:ascii="Times New Roman" w:hAnsi="Times New Roman" w:cs="Times New Roman"/>
          <w:color w:val="000000"/>
          <w:spacing w:val="-1"/>
          <w:lang w:val="bg-BG"/>
        </w:rPr>
        <w:t>SD</w:t>
      </w:r>
    </w:p>
    <w:p w:rsidR="00A07FC8" w:rsidRPr="00A07FC8" w:rsidRDefault="00A07FC8" w:rsidP="00A07FC8">
      <w:pPr>
        <w:spacing w:before="120" w:line="360" w:lineRule="auto"/>
        <w:ind w:left="720" w:right="5527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</w:rPr>
        <w:t xml:space="preserve">1 </w:t>
      </w:r>
      <w:r w:rsidRPr="00AA026B">
        <w:rPr>
          <w:rFonts w:ascii="Times New Roman" w:hAnsi="Times New Roman" w:cs="Times New Roman"/>
          <w:color w:val="000000"/>
          <w:lang w:val="bg-BG"/>
        </w:rPr>
        <w:t>EUR за</w:t>
      </w:r>
      <w:r w:rsidRPr="00AA026B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lang w:val="bg-BG"/>
        </w:rPr>
        <w:t>0</w:t>
      </w:r>
      <w:r w:rsidRPr="00AA026B">
        <w:rPr>
          <w:rFonts w:ascii="Times New Roman" w:hAnsi="Times New Roman" w:cs="Times New Roman"/>
          <w:color w:val="000000"/>
          <w:lang w:val="bg-BG"/>
        </w:rPr>
        <w:t>.</w:t>
      </w:r>
      <w:r>
        <w:rPr>
          <w:rFonts w:ascii="Times New Roman" w:hAnsi="Times New Roman" w:cs="Times New Roman"/>
          <w:color w:val="000000"/>
          <w:lang w:val="bg-BG"/>
        </w:rPr>
        <w:t>1907</w:t>
      </w:r>
      <w:r w:rsidRPr="00AA026B">
        <w:rPr>
          <w:rFonts w:ascii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RON</w:t>
      </w:r>
    </w:p>
    <w:p w:rsidR="006F70CC" w:rsidRDefault="006F70C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2.7. Приходи</w:t>
      </w:r>
    </w:p>
    <w:p w:rsidR="00602738" w:rsidRPr="00AA026B" w:rsidRDefault="00A43F0C">
      <w:pPr>
        <w:spacing w:before="120" w:line="360" w:lineRule="auto"/>
        <w:ind w:right="144" w:firstLine="720"/>
        <w:jc w:val="both"/>
        <w:rPr>
          <w:rFonts w:ascii="Times New Roman" w:hAnsi="Times New Roman" w:cs="Times New Roman"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Приходите в Дружеството се признават на база принципа на начисляване и до степента, до която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стопанските изгоди се придобиват от предприятието и доколкото приходите могат надеждно да бъдат </w:t>
      </w:r>
      <w:r w:rsidRPr="00AA026B">
        <w:rPr>
          <w:rFonts w:ascii="Times New Roman" w:hAnsi="Times New Roman" w:cs="Times New Roman"/>
          <w:color w:val="000000"/>
          <w:lang w:val="bg-BG"/>
        </w:rPr>
        <w:t>измерени.</w:t>
      </w:r>
    </w:p>
    <w:p w:rsidR="00602738" w:rsidRPr="00AA026B" w:rsidRDefault="00A43F0C">
      <w:pPr>
        <w:spacing w:before="120" w:line="360" w:lineRule="auto"/>
        <w:ind w:right="144" w:firstLine="720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При продажбите на стоки приходи се признават, когато всички съществени рискове и ползи,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произтичащи от тяхната собственост, преминат в купувача, налице е икономическа изгода, свързана със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сделката по продажбата и направените разходи или тези, които ще бъдат направени във връзка със </w:t>
      </w:r>
      <w:r w:rsidRPr="00AA026B">
        <w:rPr>
          <w:rFonts w:ascii="Times New Roman" w:hAnsi="Times New Roman" w:cs="Times New Roman"/>
          <w:color w:val="000000"/>
          <w:lang w:val="bg-BG"/>
        </w:rPr>
        <w:t>сделката, могат надеждно да бъдат изчислени.</w:t>
      </w:r>
    </w:p>
    <w:p w:rsidR="00602738" w:rsidRPr="00AA026B" w:rsidRDefault="00A43F0C">
      <w:pPr>
        <w:spacing w:before="120" w:line="360" w:lineRule="auto"/>
        <w:ind w:right="144" w:firstLine="720"/>
        <w:jc w:val="both"/>
        <w:rPr>
          <w:rFonts w:ascii="Times New Roman" w:hAnsi="Times New Roman" w:cs="Times New Roman"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Приходите се начисляват в момента на тяхното възникване, независимо от момента на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паричните постъпления и плащания. Отчитането им се извършва при спазване на изискването за </w:t>
      </w:r>
      <w:r w:rsidRPr="00AA026B">
        <w:rPr>
          <w:rFonts w:ascii="Times New Roman" w:hAnsi="Times New Roman" w:cs="Times New Roman"/>
          <w:color w:val="000000"/>
          <w:lang w:val="bg-BG"/>
        </w:rPr>
        <w:t>причинна и стойностна връзка между тях.</w:t>
      </w:r>
    </w:p>
    <w:p w:rsidR="00602738" w:rsidRPr="00AA026B" w:rsidRDefault="00A43F0C">
      <w:pPr>
        <w:spacing w:before="120" w:line="360" w:lineRule="auto"/>
        <w:ind w:right="144" w:firstLine="720"/>
        <w:jc w:val="both"/>
        <w:rPr>
          <w:rFonts w:ascii="Times New Roman" w:hAnsi="Times New Roman" w:cs="Times New Roman"/>
          <w:color w:val="000000"/>
          <w:spacing w:val="7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lastRenderedPageBreak/>
        <w:t xml:space="preserve">При предоставянето на услуги, приходите се признават, отчитайки етапа на завършеност на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сделката към датата на съставяне на финансовия </w:t>
      </w:r>
      <w:r w:rsidR="00A07FC8">
        <w:rPr>
          <w:rFonts w:ascii="Times New Roman" w:hAnsi="Times New Roman" w:cs="Times New Roman"/>
          <w:color w:val="000000"/>
          <w:spacing w:val="-3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, ако той може </w:t>
      </w:r>
      <w:r w:rsidRPr="00AA026B">
        <w:rPr>
          <w:rFonts w:ascii="Times New Roman" w:hAnsi="Times New Roman" w:cs="Times New Roman"/>
          <w:color w:val="000000"/>
          <w:spacing w:val="-3"/>
          <w:w w:val="95"/>
          <w:lang w:val="bg-BG"/>
        </w:rPr>
        <w:t>да</w:t>
      </w:r>
      <w:r w:rsidRPr="00AA026B">
        <w:rPr>
          <w:rFonts w:ascii="Times New Roman" w:hAnsi="Times New Roman" w:cs="Times New Roman"/>
          <w:i/>
          <w:color w:val="000000"/>
          <w:spacing w:val="-3"/>
          <w:w w:val="95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бъде надеждно измерен, както и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разходите, извършени по сделката и за приключването й.</w:t>
      </w:r>
    </w:p>
    <w:p w:rsidR="00602738" w:rsidRPr="00AA026B" w:rsidRDefault="00A43F0C">
      <w:pPr>
        <w:spacing w:before="120" w:line="360" w:lineRule="auto"/>
        <w:ind w:right="142" w:firstLine="720"/>
        <w:jc w:val="both"/>
        <w:rPr>
          <w:rFonts w:ascii="Times New Roman" w:hAnsi="Times New Roman" w:cs="Times New Roman"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503555</wp:posOffset>
                </wp:positionV>
                <wp:extent cx="6400800" cy="45085"/>
                <wp:effectExtent l="0" t="0" r="0" b="1206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861A8" w:rsidRDefault="005861A8">
                            <w:pPr>
                              <w:spacing w:line="320" w:lineRule="exact"/>
                              <w:ind w:left="72" w:right="72" w:firstLine="648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pacing w:val="7"/>
                                <w:sz w:val="21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25pt;margin-top:39.65pt;width:7in;height:3.5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" filled="f" stroked="f">
                <v:textbox inset="0,0,0,0">
                  <w:txbxContent>
                    <w:p w:rsidR="005861A8" w:rsidRDefault="005861A8">
                      <w:pPr>
                        <w:spacing w:line="320" w:lineRule="exact"/>
                        <w:ind w:left="72" w:right="72" w:firstLine="648"/>
                        <w:jc w:val="both"/>
                        <w:rPr>
                          <w:rFonts w:ascii="Times New Roman" w:hAnsi="Times New Roman"/>
                          <w:color w:val="000000"/>
                          <w:spacing w:val="7"/>
                          <w:sz w:val="21"/>
                          <w:lang w:val="bg-BG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Приходите се оценяват на база справедливата цена на продадените стоки и услуги, нетно от </w:t>
      </w:r>
      <w:r w:rsidRPr="00AA026B">
        <w:rPr>
          <w:rFonts w:ascii="Times New Roman" w:hAnsi="Times New Roman" w:cs="Times New Roman"/>
          <w:color w:val="000000"/>
          <w:lang w:val="bg-BG"/>
        </w:rPr>
        <w:t>косвени данъци (акциз и данък върху добавената стойност) и предоставени отстъпки и рабати.</w:t>
      </w:r>
    </w:p>
    <w:p w:rsidR="00602738" w:rsidRPr="00AA026B" w:rsidRDefault="00A43F0C">
      <w:pPr>
        <w:spacing w:before="120" w:line="360" w:lineRule="auto"/>
        <w:ind w:right="142" w:firstLine="720"/>
        <w:jc w:val="both"/>
        <w:rPr>
          <w:rFonts w:ascii="Times New Roman" w:hAnsi="Times New Roman" w:cs="Times New Roman"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Печалбата загубата от продажба на имоти, машини и нематериални активи, се представя като </w:t>
      </w:r>
      <w:r w:rsidRPr="00AA026B">
        <w:rPr>
          <w:rFonts w:ascii="Times New Roman" w:hAnsi="Times New Roman" w:cs="Times New Roman"/>
          <w:color w:val="000000"/>
          <w:lang w:val="bg-BG"/>
        </w:rPr>
        <w:t>„Други приходи".</w:t>
      </w:r>
    </w:p>
    <w:p w:rsidR="00602738" w:rsidRPr="00AA026B" w:rsidRDefault="00A43F0C">
      <w:pPr>
        <w:spacing w:before="120" w:line="360" w:lineRule="auto"/>
        <w:ind w:right="144" w:firstLine="720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Лихвите се признават текущо пропорционално на времевата база, която отчита ефективния </w:t>
      </w:r>
      <w:r w:rsidRPr="00AA026B">
        <w:rPr>
          <w:rFonts w:ascii="Times New Roman" w:hAnsi="Times New Roman" w:cs="Times New Roman"/>
          <w:color w:val="000000"/>
          <w:lang w:val="bg-BG"/>
        </w:rPr>
        <w:t>доход от актива. Ефективният доход се определя чрез лихвения процент.</w:t>
      </w:r>
    </w:p>
    <w:p w:rsidR="00602738" w:rsidRPr="00AA026B" w:rsidRDefault="00602738">
      <w:pPr>
        <w:spacing w:before="120" w:line="360" w:lineRule="auto"/>
        <w:ind w:right="144" w:firstLine="720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2.8. Разходи</w:t>
      </w:r>
    </w:p>
    <w:p w:rsidR="00602738" w:rsidRPr="00AA026B" w:rsidRDefault="00A43F0C">
      <w:pPr>
        <w:spacing w:before="120" w:line="360" w:lineRule="auto"/>
        <w:ind w:right="144" w:firstLine="720"/>
        <w:jc w:val="both"/>
        <w:rPr>
          <w:rFonts w:ascii="Times New Roman" w:hAnsi="Times New Roman" w:cs="Times New Roman"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Разходите в Дружеството се признават в момента на тяхното възникване и на база принципите </w:t>
      </w:r>
      <w:r w:rsidRPr="00AA026B">
        <w:rPr>
          <w:rFonts w:ascii="Times New Roman" w:hAnsi="Times New Roman" w:cs="Times New Roman"/>
          <w:color w:val="000000"/>
          <w:lang w:val="bg-BG"/>
        </w:rPr>
        <w:t>на начисляване и съпоставимост.</w:t>
      </w:r>
    </w:p>
    <w:p w:rsidR="00602738" w:rsidRPr="00AA026B" w:rsidRDefault="00A43F0C">
      <w:pPr>
        <w:spacing w:before="120" w:line="360" w:lineRule="auto"/>
        <w:ind w:left="72" w:right="144" w:firstLine="648"/>
        <w:jc w:val="both"/>
        <w:rPr>
          <w:rFonts w:ascii="Times New Roman" w:hAnsi="Times New Roman" w:cs="Times New Roman"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Предплатените разходи се отлагат за признаване като текущ разход за отчетния период, през </w:t>
      </w:r>
      <w:r w:rsidRPr="00AA026B">
        <w:rPr>
          <w:rFonts w:ascii="Times New Roman" w:hAnsi="Times New Roman" w:cs="Times New Roman"/>
          <w:color w:val="000000"/>
          <w:lang w:val="bg-BG"/>
        </w:rPr>
        <w:t>който договорите, за които се отнасят, се изпълняват.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spacing w:val="7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>Банковите такси, таксите и лихвите по факторинг, свързани с оперативната дейност на Дружеството се включват в Отчета за всеобхватния доход в "Разходи за външни услуги", когато възникват.</w:t>
      </w:r>
    </w:p>
    <w:p w:rsidR="00602738" w:rsidRPr="00AA026B" w:rsidRDefault="00A43F0C">
      <w:pPr>
        <w:spacing w:before="120" w:line="360" w:lineRule="auto"/>
        <w:ind w:right="144" w:firstLine="720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Отрицателните валутно - курсови разлики от промяна на валутни курсове, свързани с парични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средства, деноминирани </w:t>
      </w:r>
      <w:r w:rsidRPr="00AA026B">
        <w:rPr>
          <w:rFonts w:ascii="Times New Roman" w:hAnsi="Times New Roman" w:cs="Times New Roman"/>
          <w:color w:val="000000"/>
          <w:spacing w:val="3"/>
          <w:w w:val="105"/>
          <w:lang w:val="bg-BG"/>
        </w:rPr>
        <w:t xml:space="preserve">в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чуждестранна валута, се включват в </w:t>
      </w:r>
      <w:r w:rsidRPr="00AA026B">
        <w:rPr>
          <w:rFonts w:ascii="Times New Roman" w:hAnsi="Times New Roman" w:cs="Times New Roman"/>
          <w:color w:val="000000"/>
          <w:spacing w:val="3"/>
          <w:w w:val="105"/>
          <w:lang w:val="bg-BG"/>
        </w:rPr>
        <w:t xml:space="preserve">Отчета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за всеобхватния доход във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>"Финансови разходи", когато възникнат.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Финансовите разходи се състоят от лихвени разходи, банкови такси и други преки разходи по </w:t>
      </w: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 xml:space="preserve">кредити, финансов лизинг и банкови гаранции и се посочват в отчета за всеобхватния доход към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>"Финансови разходи" при възникването им.</w:t>
      </w:r>
    </w:p>
    <w:p w:rsidR="00602738" w:rsidRPr="00AA026B" w:rsidRDefault="00602738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1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w w:val="105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w w:val="105"/>
          <w:lang w:val="bg-BG"/>
        </w:rPr>
        <w:t xml:space="preserve">2.9. Текущи и нетекущи </w:t>
      </w:r>
      <w:r w:rsidRPr="00AA026B">
        <w:rPr>
          <w:rFonts w:ascii="Times New Roman" w:hAnsi="Times New Roman" w:cs="Times New Roman"/>
          <w:b/>
          <w:color w:val="000000"/>
          <w:lang w:val="bg-BG"/>
        </w:rPr>
        <w:t>активи</w:t>
      </w:r>
    </w:p>
    <w:p w:rsidR="00602738" w:rsidRPr="00AA026B" w:rsidRDefault="00A43F0C">
      <w:pPr>
        <w:spacing w:before="120" w:line="360" w:lineRule="auto"/>
        <w:ind w:left="720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Предприятието класифицира актив като текущ, когато отговаря на някой от следните критерии:</w:t>
      </w:r>
    </w:p>
    <w:p w:rsidR="00602738" w:rsidRPr="00AA026B" w:rsidRDefault="00A43F0C">
      <w:pPr>
        <w:numPr>
          <w:ilvl w:val="0"/>
          <w:numId w:val="6"/>
        </w:numPr>
        <w:spacing w:before="120" w:line="360" w:lineRule="auto"/>
        <w:ind w:left="1843" w:right="72" w:hanging="425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 очаква да реализира актива или възнамерява да го продаде или употреби в своя нормален   оперативен цикъл,</w:t>
      </w:r>
    </w:p>
    <w:p w:rsidR="00602738" w:rsidRPr="00AA026B" w:rsidRDefault="00A43F0C">
      <w:pPr>
        <w:numPr>
          <w:ilvl w:val="0"/>
          <w:numId w:val="6"/>
        </w:numPr>
        <w:spacing w:before="120" w:line="360" w:lineRule="auto"/>
        <w:ind w:left="1418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 държи актива предимно с цел търгуване,</w:t>
      </w:r>
    </w:p>
    <w:p w:rsidR="00602738" w:rsidRPr="00AA026B" w:rsidRDefault="00A43F0C">
      <w:pPr>
        <w:numPr>
          <w:ilvl w:val="0"/>
          <w:numId w:val="6"/>
        </w:numPr>
        <w:spacing w:before="120" w:line="360" w:lineRule="auto"/>
        <w:ind w:left="1843" w:hanging="425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 очаква </w:t>
      </w:r>
      <w:r w:rsidRPr="00AA026B">
        <w:rPr>
          <w:rFonts w:ascii="Times New Roman" w:hAnsi="Times New Roman" w:cs="Times New Roman"/>
          <w:color w:val="000000"/>
          <w:w w:val="115"/>
          <w:lang w:val="bg-BG"/>
        </w:rPr>
        <w:t xml:space="preserve">да </w:t>
      </w:r>
      <w:r w:rsidRPr="00AA026B">
        <w:rPr>
          <w:rFonts w:ascii="Times New Roman" w:hAnsi="Times New Roman" w:cs="Times New Roman"/>
          <w:color w:val="000000"/>
          <w:lang w:val="bg-BG"/>
        </w:rPr>
        <w:t>реализира актива в рамките на дванадесет месеца след края на отчетния период,</w:t>
      </w:r>
    </w:p>
    <w:p w:rsidR="00602738" w:rsidRPr="00AA026B" w:rsidRDefault="00A43F0C">
      <w:pPr>
        <w:numPr>
          <w:ilvl w:val="0"/>
          <w:numId w:val="6"/>
        </w:numPr>
        <w:spacing w:before="120" w:line="360" w:lineRule="auto"/>
        <w:ind w:left="1843" w:right="432" w:hanging="425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 актива е пари или парични еквиваленти (съгласно дефиницията на МСС </w:t>
      </w:r>
      <w:r w:rsidRPr="00AA026B">
        <w:rPr>
          <w:rFonts w:ascii="Times New Roman" w:hAnsi="Times New Roman" w:cs="Times New Roman"/>
          <w:color w:val="000000"/>
          <w:w w:val="105"/>
          <w:lang w:val="bg-BG"/>
        </w:rPr>
        <w:t xml:space="preserve">7),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освен ако за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актива няма ограничение да бъде разменян или използван за уреждане на пасив в </w:t>
      </w:r>
      <w:r w:rsidRPr="00AA026B">
        <w:rPr>
          <w:rFonts w:ascii="Times New Roman" w:hAnsi="Times New Roman" w:cs="Times New Roman"/>
          <w:color w:val="000000"/>
          <w:lang w:val="bg-BG"/>
        </w:rPr>
        <w:t>продължение най-малко на дванадесет месеца след края на отчетния период.</w:t>
      </w:r>
    </w:p>
    <w:p w:rsidR="00602738" w:rsidRPr="00AA026B" w:rsidRDefault="00A43F0C">
      <w:pPr>
        <w:spacing w:before="120" w:line="360" w:lineRule="auto"/>
        <w:ind w:right="72"/>
        <w:jc w:val="both"/>
        <w:rPr>
          <w:rFonts w:ascii="Times New Roman" w:hAnsi="Times New Roman" w:cs="Times New Roman"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lastRenderedPageBreak/>
        <w:t xml:space="preserve">Актив се класифицира като нетекущ, ако не отговаря на критериите за класифициране като </w:t>
      </w:r>
      <w:r w:rsidRPr="00AA026B">
        <w:rPr>
          <w:rFonts w:ascii="Times New Roman" w:hAnsi="Times New Roman" w:cs="Times New Roman"/>
          <w:color w:val="000000"/>
          <w:lang w:val="bg-BG"/>
        </w:rPr>
        <w:t>текущ.</w:t>
      </w:r>
    </w:p>
    <w:p w:rsidR="00602738" w:rsidRDefault="00602738">
      <w:pPr>
        <w:spacing w:before="120" w:line="360" w:lineRule="auto"/>
        <w:ind w:left="993" w:hanging="201"/>
        <w:rPr>
          <w:rFonts w:ascii="Times New Roman" w:hAnsi="Times New Roman" w:cs="Times New Roman"/>
          <w:color w:val="000000"/>
          <w:lang w:val="bg-BG"/>
        </w:rPr>
      </w:pPr>
    </w:p>
    <w:p w:rsidR="009C471F" w:rsidRDefault="009C471F">
      <w:pPr>
        <w:spacing w:before="120" w:line="360" w:lineRule="auto"/>
        <w:ind w:left="993" w:hanging="201"/>
        <w:rPr>
          <w:rFonts w:ascii="Times New Roman" w:hAnsi="Times New Roman" w:cs="Times New Roman"/>
          <w:color w:val="000000"/>
          <w:lang w:val="bg-BG"/>
        </w:rPr>
      </w:pPr>
    </w:p>
    <w:p w:rsidR="009C471F" w:rsidRDefault="009C471F">
      <w:pPr>
        <w:spacing w:before="120" w:line="360" w:lineRule="auto"/>
        <w:ind w:left="993" w:hanging="201"/>
        <w:rPr>
          <w:rFonts w:ascii="Times New Roman" w:hAnsi="Times New Roman" w:cs="Times New Roman"/>
          <w:color w:val="000000"/>
          <w:lang w:val="bg-BG"/>
        </w:rPr>
      </w:pPr>
    </w:p>
    <w:p w:rsidR="009C471F" w:rsidRPr="00AA026B" w:rsidRDefault="009C471F">
      <w:pPr>
        <w:spacing w:before="120" w:line="360" w:lineRule="auto"/>
        <w:ind w:left="993" w:hanging="201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pStyle w:val="ListParagraph"/>
        <w:numPr>
          <w:ilvl w:val="1"/>
          <w:numId w:val="1"/>
        </w:numPr>
        <w:tabs>
          <w:tab w:val="right" w:pos="4783"/>
        </w:tabs>
        <w:spacing w:before="120" w:line="360" w:lineRule="auto"/>
        <w:rPr>
          <w:rFonts w:ascii="Times New Roman" w:hAnsi="Times New Roman" w:cs="Times New Roman"/>
          <w:b/>
          <w:color w:val="000000"/>
          <w:spacing w:val="-20"/>
          <w:w w:val="105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2"/>
          <w:w w:val="105"/>
          <w:lang w:val="bg-BG"/>
        </w:rPr>
        <w:t xml:space="preserve"> Имоти, 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машини и </w:t>
      </w:r>
      <w:r w:rsidRPr="00AA026B">
        <w:rPr>
          <w:rFonts w:ascii="Times New Roman" w:hAnsi="Times New Roman" w:cs="Times New Roman"/>
          <w:b/>
          <w:color w:val="000000"/>
          <w:spacing w:val="-2"/>
          <w:w w:val="105"/>
          <w:lang w:val="bg-BG"/>
        </w:rPr>
        <w:t>съоръжения</w:t>
      </w: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2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2"/>
          <w:u w:val="single"/>
          <w:lang w:val="bg-BG"/>
        </w:rPr>
        <w:t>Първоначално оценяване</w:t>
      </w:r>
    </w:p>
    <w:p w:rsidR="00602738" w:rsidRPr="00AA026B" w:rsidRDefault="00A43F0C">
      <w:pPr>
        <w:spacing w:before="120" w:line="360" w:lineRule="auto"/>
        <w:ind w:left="72" w:right="72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При първоначалното придобиване имотите, машините и съоръженията се оценяват по цена на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придобиване (себестойност), която включва покупната цена, вкл. митнически такси и всички преки разходи, необходими за привеждане на нетекущите материални активи в работно състояние. Преки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разходи са: разходи за подготовка на обекта, разходи за първоначална доставка и обработка, разходи за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монтаж, разходи за хонорари на лицата, свързани с проекта, невъзстановяеми данъци и др. Дружеството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>е определило стойностен праг от</w:t>
      </w:r>
      <w:r w:rsidR="004B2CCD" w:rsidRPr="004B2CCD">
        <w:t xml:space="preserve"> </w:t>
      </w:r>
      <w:r w:rsidR="004B2CCD">
        <w:t>357.91</w:t>
      </w:r>
      <w:r w:rsidR="004B2CCD"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 </w:t>
      </w:r>
      <w:r w:rsidR="004B2CCD">
        <w:rPr>
          <w:rFonts w:ascii="Times New Roman" w:hAnsi="Times New Roman" w:cs="Times New Roman"/>
          <w:color w:val="000000"/>
          <w:spacing w:val="6"/>
          <w:lang w:val="bg-BG"/>
        </w:rPr>
        <w:t>евро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, под който придобитите нетекущи материални активи </w:t>
      </w: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 xml:space="preserve">независимо, че притежават характеристиката на нетекущ актив, се третират като текущ разход в </w:t>
      </w:r>
      <w:r w:rsidRPr="00AA026B">
        <w:rPr>
          <w:rFonts w:ascii="Times New Roman" w:hAnsi="Times New Roman" w:cs="Times New Roman"/>
          <w:color w:val="000000"/>
          <w:lang w:val="bg-BG"/>
        </w:rPr>
        <w:t>момента на придобиването им.</w:t>
      </w:r>
    </w:p>
    <w:p w:rsidR="00602738" w:rsidRPr="00AA026B" w:rsidRDefault="00602738">
      <w:pPr>
        <w:spacing w:before="120" w:line="360" w:lineRule="auto"/>
        <w:ind w:left="794"/>
        <w:rPr>
          <w:rFonts w:ascii="Times New Roman" w:hAnsi="Times New Roman" w:cs="Times New Roman"/>
          <w:b/>
          <w:color w:val="000000"/>
          <w:spacing w:val="2"/>
          <w:u w:val="single"/>
          <w:lang w:val="bg-BG"/>
        </w:rPr>
      </w:pPr>
    </w:p>
    <w:p w:rsidR="00602738" w:rsidRPr="00AA026B" w:rsidRDefault="00A43F0C">
      <w:pPr>
        <w:spacing w:before="120" w:line="360" w:lineRule="auto"/>
        <w:ind w:left="794"/>
        <w:rPr>
          <w:rFonts w:ascii="Times New Roman" w:hAnsi="Times New Roman" w:cs="Times New Roman"/>
          <w:b/>
          <w:color w:val="000000"/>
          <w:spacing w:val="2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2"/>
          <w:u w:val="single"/>
          <w:lang w:val="bg-BG"/>
        </w:rPr>
        <w:t>Последващо оценяване</w:t>
      </w:r>
    </w:p>
    <w:p w:rsidR="00602738" w:rsidRPr="00AA026B" w:rsidRDefault="00A43F0C">
      <w:pPr>
        <w:spacing w:before="120" w:after="612" w:line="360" w:lineRule="auto"/>
        <w:ind w:left="142" w:firstLine="578"/>
        <w:jc w:val="both"/>
        <w:rPr>
          <w:rFonts w:ascii="Times New Roman" w:hAnsi="Times New Roman" w:cs="Times New Roman"/>
          <w:color w:val="000000"/>
          <w:spacing w:val="2"/>
          <w:u w:val="single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Избраният подход от Дружеството за последваща оценка на имотите, машините и съоръженията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е моделът на цена на придобиване, намалена с последващо начислените амортизации и натрупаните </w:t>
      </w:r>
      <w:r w:rsidRPr="00AA026B">
        <w:rPr>
          <w:rFonts w:ascii="Times New Roman" w:hAnsi="Times New Roman" w:cs="Times New Roman"/>
          <w:color w:val="000000"/>
          <w:lang w:val="bg-BG"/>
        </w:rPr>
        <w:t>загуби от обезценка.</w:t>
      </w: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6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6"/>
          <w:u w:val="single"/>
          <w:lang w:val="bg-BG"/>
        </w:rPr>
        <w:t xml:space="preserve">Методи на </w:t>
      </w:r>
      <w:r w:rsidRPr="00AA026B">
        <w:rPr>
          <w:rFonts w:ascii="Times New Roman" w:hAnsi="Times New Roman" w:cs="Times New Roman"/>
          <w:b/>
          <w:color w:val="000000"/>
          <w:spacing w:val="-4"/>
          <w:u w:val="single"/>
          <w:lang w:val="bg-BG"/>
        </w:rPr>
        <w:t>амортизация</w:t>
      </w:r>
    </w:p>
    <w:p w:rsidR="00602738" w:rsidRPr="00AA026B" w:rsidRDefault="00A43F0C">
      <w:pPr>
        <w:spacing w:before="120" w:line="360" w:lineRule="auto"/>
        <w:ind w:left="72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Дружеството използва линеен метод на амортизация на нетекущите материални активи.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Амортизирането им започва, когато те са на разположение за употреба. Полезният живот по категории </w:t>
      </w:r>
      <w:r w:rsidRPr="00AA026B">
        <w:rPr>
          <w:rFonts w:ascii="Times New Roman" w:hAnsi="Times New Roman" w:cs="Times New Roman"/>
          <w:color w:val="000000"/>
          <w:lang w:val="bg-BG"/>
        </w:rPr>
        <w:t>активи е определен в съответствие с физическото износване, спецификата на оборудването, бъдещите намерения за употреба и с предполагаемото морално остаряване и е както следва:</w:t>
      </w:r>
    </w:p>
    <w:p w:rsidR="00602738" w:rsidRPr="00AA026B" w:rsidRDefault="00A43F0C">
      <w:pPr>
        <w:numPr>
          <w:ilvl w:val="0"/>
          <w:numId w:val="7"/>
        </w:numPr>
        <w:tabs>
          <w:tab w:val="decimal" w:pos="1296"/>
        </w:tabs>
        <w:spacing w:before="120" w:line="360" w:lineRule="auto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>Машини и оборудване - 30°/о (3.33 г.)</w:t>
      </w:r>
      <w:r w:rsidRPr="00AA026B">
        <w:rPr>
          <w:rFonts w:ascii="Times New Roman" w:hAnsi="Times New Roman" w:cs="Times New Roman"/>
          <w:color w:val="000000"/>
          <w:spacing w:val="3"/>
        </w:rPr>
        <w:t>,</w:t>
      </w:r>
    </w:p>
    <w:p w:rsidR="00602738" w:rsidRPr="00AA026B" w:rsidRDefault="00A43F0C">
      <w:pPr>
        <w:numPr>
          <w:ilvl w:val="0"/>
          <w:numId w:val="7"/>
        </w:numPr>
        <w:tabs>
          <w:tab w:val="decimal" w:pos="1296"/>
        </w:tabs>
        <w:spacing w:before="120" w:line="360" w:lineRule="auto"/>
        <w:rPr>
          <w:rFonts w:ascii="Times New Roman" w:hAnsi="Times New Roman" w:cs="Times New Roman"/>
          <w:color w:val="000000"/>
          <w:spacing w:val="-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>Съоръжения — 4% (25 г.)</w:t>
      </w:r>
      <w:r w:rsidRPr="00AA026B">
        <w:rPr>
          <w:rFonts w:ascii="Times New Roman" w:hAnsi="Times New Roman" w:cs="Times New Roman"/>
          <w:color w:val="000000"/>
          <w:spacing w:val="-4"/>
        </w:rPr>
        <w:t>,</w:t>
      </w:r>
    </w:p>
    <w:p w:rsidR="00602738" w:rsidRPr="00AA026B" w:rsidRDefault="00A43F0C">
      <w:pPr>
        <w:numPr>
          <w:ilvl w:val="0"/>
          <w:numId w:val="7"/>
        </w:numPr>
        <w:tabs>
          <w:tab w:val="decimal" w:pos="1296"/>
        </w:tabs>
        <w:spacing w:before="120" w:line="360" w:lineRule="auto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Компютри - 50% (2 г.)</w:t>
      </w:r>
      <w:r w:rsidRPr="00AA026B">
        <w:rPr>
          <w:rFonts w:ascii="Times New Roman" w:hAnsi="Times New Roman" w:cs="Times New Roman"/>
          <w:color w:val="000000"/>
        </w:rPr>
        <w:t>,</w:t>
      </w:r>
    </w:p>
    <w:p w:rsidR="00602738" w:rsidRPr="00AA026B" w:rsidRDefault="00A43F0C">
      <w:pPr>
        <w:numPr>
          <w:ilvl w:val="0"/>
          <w:numId w:val="7"/>
        </w:numPr>
        <w:tabs>
          <w:tab w:val="decimal" w:pos="1296"/>
        </w:tabs>
        <w:spacing w:before="120" w:line="360" w:lineRule="auto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Транспортни средства - 25% (4 г.)</w:t>
      </w:r>
      <w:r w:rsidRPr="00AA026B">
        <w:rPr>
          <w:rFonts w:ascii="Times New Roman" w:hAnsi="Times New Roman" w:cs="Times New Roman"/>
          <w:color w:val="000000"/>
        </w:rPr>
        <w:t>,</w:t>
      </w:r>
    </w:p>
    <w:p w:rsidR="00602738" w:rsidRPr="00AA026B" w:rsidRDefault="00A43F0C">
      <w:pPr>
        <w:numPr>
          <w:ilvl w:val="0"/>
          <w:numId w:val="7"/>
        </w:numPr>
        <w:tabs>
          <w:tab w:val="decimal" w:pos="1296"/>
        </w:tabs>
        <w:spacing w:before="120" w:line="360" w:lineRule="auto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>Други ДМА - 15% (6.67 г.).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Определеният срок на годност на нетекущите материални активи се преглежда в края на всяка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отчетна година и при установяване на значителни отклонения спрямо бъдещите очаквания за него </w:t>
      </w:r>
      <w:r w:rsidRPr="00AA026B">
        <w:rPr>
          <w:rFonts w:ascii="Times New Roman" w:hAnsi="Times New Roman" w:cs="Times New Roman"/>
          <w:color w:val="000000"/>
          <w:lang w:val="bg-BG"/>
        </w:rPr>
        <w:t>същият се коригира перспективно.</w:t>
      </w:r>
    </w:p>
    <w:p w:rsidR="00602738" w:rsidRPr="00AA026B" w:rsidRDefault="00602738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-4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4"/>
          <w:u w:val="single"/>
          <w:lang w:val="bg-BG"/>
        </w:rPr>
        <w:t xml:space="preserve">Последващи </w:t>
      </w:r>
      <w:r w:rsidRPr="00AA026B">
        <w:rPr>
          <w:rFonts w:ascii="Times New Roman" w:hAnsi="Times New Roman" w:cs="Times New Roman"/>
          <w:b/>
          <w:color w:val="000000"/>
          <w:spacing w:val="-4"/>
          <w:w w:val="105"/>
          <w:u w:val="single"/>
          <w:lang w:val="bg-BG"/>
        </w:rPr>
        <w:t>разходи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spacing w:val="7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Разходите за ремонти и поддръжка се признават като текущ разход в отчетния период, през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който са направени. Последващи разходи, свързани с имоти, машини и съоръжения, които </w:t>
      </w:r>
      <w:r w:rsidRPr="00AA026B">
        <w:rPr>
          <w:rFonts w:ascii="Times New Roman" w:hAnsi="Times New Roman" w:cs="Times New Roman"/>
          <w:color w:val="000000"/>
          <w:spacing w:val="11"/>
          <w:lang w:val="bg-BG"/>
        </w:rPr>
        <w:t xml:space="preserve">имат характер на подмяна на определени възлови части и агрегати или на преустройство и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реконструкция, се капитализират към балансовата стойност на съответния нетекущ материален актив и 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се преразглежда неговият остатъчен полезен живот към датата на капитализация. Същевременно, </w:t>
      </w:r>
      <w:r w:rsidRPr="00AA026B">
        <w:rPr>
          <w:rFonts w:ascii="Times New Roman" w:hAnsi="Times New Roman" w:cs="Times New Roman"/>
          <w:color w:val="000000"/>
          <w:lang w:val="bg-BG"/>
        </w:rPr>
        <w:t>не</w:t>
      </w:r>
      <w:r w:rsidR="00A07FC8">
        <w:rPr>
          <w:rFonts w:ascii="Times New Roman" w:hAnsi="Times New Roman" w:cs="Times New Roman"/>
          <w:color w:val="000000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амортизираната част на заменените компоненти се изписва от балансовата стойност на нетекущите 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материални активи и се признава като текущ разход за периода </w:t>
      </w:r>
      <w:r w:rsidRPr="00AA026B">
        <w:rPr>
          <w:rFonts w:ascii="Times New Roman" w:hAnsi="Times New Roman" w:cs="Times New Roman"/>
          <w:color w:val="000000"/>
          <w:spacing w:val="7"/>
          <w:w w:val="105"/>
          <w:lang w:val="bg-BG"/>
        </w:rPr>
        <w:t>на преустройството.</w:t>
      </w:r>
    </w:p>
    <w:p w:rsidR="00602738" w:rsidRPr="00AA026B" w:rsidRDefault="00602738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-4"/>
          <w:w w:val="105"/>
          <w:u w:val="single"/>
          <w:lang w:val="bg-BG"/>
        </w:rPr>
      </w:pPr>
    </w:p>
    <w:p w:rsidR="00602738" w:rsidRPr="00AA026B" w:rsidRDefault="00A43F0C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-4"/>
          <w:w w:val="105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4"/>
          <w:w w:val="105"/>
          <w:u w:val="single"/>
          <w:lang w:val="bg-BG"/>
        </w:rPr>
        <w:t>Обезценка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Балансовата стойност на нетекущите материални активи подлежи на преглед за обезценка,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когато са налице събития или промени в обстоятелствата, които показват, че тя би могла да се отличава </w:t>
      </w: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 xml:space="preserve">трайно от тяхната възстановима стойност. Ако са налице такива индикатори, че приблизително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определената възстановима стойност е по-ниска от тяхната балансова стойност, то последната се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коригира до възстановимата стойност на нетекущите материални активи. Възстановимата им стойност е  по-високата от двете: справедлива стойност без разходи за продажба или стойност при употреба. За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определяне на стойността при употреба на нетекущите материални активи бъдещите парични потоци се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дисконтират до тяхната настояща стойност като се прилага дисконтов фактор преди данъци, който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отразява текущите пазарни условия и оценки на времевата стойност на парите и рисковете, специфични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за съответния нетекущ материален актив. Загубите от обезценка се отчитат в Отчета за приходи и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разходи, освен ако за дадения нетекущ материален актив не е формиран в предходни отчетни периоди  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преоценъчен резерв. Тогава обезценката се третира като намаление на преоценъчния резерв, освен ако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тя не надхвърля неговия размер, в който случай превишението се включва като корекция на „Друг </w:t>
      </w:r>
      <w:r w:rsidRPr="00AA026B">
        <w:rPr>
          <w:rFonts w:ascii="Times New Roman" w:hAnsi="Times New Roman" w:cs="Times New Roman"/>
          <w:color w:val="000000"/>
          <w:lang w:val="bg-BG"/>
        </w:rPr>
        <w:t>всеобхватен доход“ в Отчета за приходи и разходи.</w:t>
      </w:r>
    </w:p>
    <w:p w:rsidR="00602738" w:rsidRPr="00AA026B" w:rsidRDefault="00602738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w w:val="105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w w:val="105"/>
          <w:u w:val="single"/>
          <w:lang w:val="bg-BG"/>
        </w:rPr>
        <w:t>Отписване</w:t>
      </w:r>
    </w:p>
    <w:p w:rsidR="00602738" w:rsidRPr="00AA026B" w:rsidRDefault="00A43F0C">
      <w:pPr>
        <w:spacing w:before="120" w:line="360" w:lineRule="auto"/>
        <w:ind w:left="72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Балансовата стойност на даден имот, машина или съоръжение се отписва при продажба; когато  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не се очакват никакви други икономически изгоди от неговото използване </w:t>
      </w:r>
      <w:r w:rsidRPr="00AA026B">
        <w:rPr>
          <w:rFonts w:ascii="Times New Roman" w:hAnsi="Times New Roman" w:cs="Times New Roman"/>
          <w:color w:val="000000"/>
          <w:spacing w:val="3"/>
          <w:w w:val="105"/>
          <w:lang w:val="bg-BG"/>
        </w:rPr>
        <w:t xml:space="preserve">или </w:t>
      </w:r>
      <w:r w:rsidRPr="00AA026B">
        <w:rPr>
          <w:rFonts w:ascii="Times New Roman" w:hAnsi="Times New Roman" w:cs="Times New Roman"/>
          <w:color w:val="000000"/>
          <w:lang w:val="bg-BG"/>
        </w:rPr>
        <w:t>поради липса.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Печалбите или загубите, възникващи при отписването на имот, машина или съоръжение, се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включват в Отчета за всеобхватния доход, когато съответният нетекущ материален актив бъде отписан.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Печалбите или загубите от освобождаване от нетекущи материални активи се определят като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постъпления от продажби (освобождаване) и се намаляват с балансовата стойност и свързаните с </w:t>
      </w:r>
      <w:r w:rsidRPr="00AA026B">
        <w:rPr>
          <w:rFonts w:ascii="Times New Roman" w:hAnsi="Times New Roman" w:cs="Times New Roman"/>
          <w:color w:val="000000"/>
          <w:lang w:val="bg-BG"/>
        </w:rPr>
        <w:t>продажбите разходи.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0"/>
          <w:lang w:val="bg-BG"/>
        </w:rPr>
        <w:t xml:space="preserve">Дължимото вземане при освобождаване от имоти, машини и съоръжения се признава по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 справедлива стойност.</w:t>
      </w:r>
    </w:p>
    <w:p w:rsidR="00602738" w:rsidRPr="00AA026B" w:rsidRDefault="00602738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spacing w:val="10"/>
          <w:lang w:val="bg-BG"/>
        </w:rPr>
      </w:pPr>
    </w:p>
    <w:p w:rsidR="00602738" w:rsidRPr="00AA026B" w:rsidRDefault="00A43F0C">
      <w:pPr>
        <w:pStyle w:val="ListParagraph"/>
        <w:numPr>
          <w:ilvl w:val="1"/>
          <w:numId w:val="1"/>
        </w:numPr>
        <w:tabs>
          <w:tab w:val="right" w:pos="3975"/>
        </w:tabs>
        <w:spacing w:before="120" w:line="360" w:lineRule="auto"/>
        <w:rPr>
          <w:rFonts w:ascii="Times New Roman" w:hAnsi="Times New Roman" w:cs="Times New Roman"/>
          <w:b/>
          <w:color w:val="000000"/>
          <w:spacing w:val="-18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 xml:space="preserve"> Нематериални активи</w:t>
      </w:r>
    </w:p>
    <w:p w:rsidR="00602738" w:rsidRPr="00AA026B" w:rsidRDefault="00A43F0C">
      <w:pPr>
        <w:spacing w:before="120" w:line="360" w:lineRule="auto"/>
        <w:ind w:left="72" w:right="72" w:firstLine="720"/>
        <w:jc w:val="both"/>
        <w:rPr>
          <w:rFonts w:ascii="Times New Roman" w:hAnsi="Times New Roman" w:cs="Times New Roman"/>
          <w:color w:val="000000"/>
          <w:spacing w:val="7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Нематериалните активи са представени във финансовия отчет по цена на придобиване </w:t>
      </w: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 xml:space="preserve">(себестойност), намалена с натрупаната амортизация. В техния състав са включени лицензи за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>използване на програмни продукти, търговски марки и други.</w:t>
      </w:r>
    </w:p>
    <w:p w:rsidR="00602738" w:rsidRPr="00AA026B" w:rsidRDefault="00A43F0C">
      <w:pPr>
        <w:spacing w:before="120" w:line="360" w:lineRule="auto"/>
        <w:ind w:left="72" w:right="72" w:firstLine="720"/>
        <w:rPr>
          <w:rFonts w:ascii="Times New Roman" w:hAnsi="Times New Roman" w:cs="Times New Roman"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Нематериални активи се признават в случай, че удовлетворяват определението за такива, </w:t>
      </w:r>
      <w:r w:rsidRPr="00AA026B">
        <w:rPr>
          <w:rFonts w:ascii="Times New Roman" w:hAnsi="Times New Roman" w:cs="Times New Roman"/>
          <w:color w:val="000000"/>
          <w:lang w:val="bg-BG"/>
        </w:rPr>
        <w:t>посочено в МСС 38 Нематериални активи, а именно:</w:t>
      </w:r>
    </w:p>
    <w:p w:rsidR="00602738" w:rsidRPr="00AA026B" w:rsidRDefault="00A43F0C">
      <w:pPr>
        <w:numPr>
          <w:ilvl w:val="0"/>
          <w:numId w:val="8"/>
        </w:numPr>
        <w:tabs>
          <w:tab w:val="decimal" w:pos="1152"/>
        </w:tabs>
        <w:spacing w:before="120" w:line="360" w:lineRule="auto"/>
        <w:rPr>
          <w:rFonts w:ascii="Times New Roman" w:hAnsi="Times New Roman" w:cs="Times New Roman"/>
          <w:color w:val="000000"/>
          <w:spacing w:val="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>отговарят на определението за нематериален актив;</w:t>
      </w:r>
    </w:p>
    <w:p w:rsidR="00602738" w:rsidRPr="00AA026B" w:rsidRDefault="00A43F0C">
      <w:pPr>
        <w:numPr>
          <w:ilvl w:val="0"/>
          <w:numId w:val="8"/>
        </w:numPr>
        <w:tabs>
          <w:tab w:val="decimal" w:pos="1152"/>
        </w:tabs>
        <w:spacing w:before="120" w:line="360" w:lineRule="auto"/>
        <w:rPr>
          <w:rFonts w:ascii="Times New Roman" w:hAnsi="Times New Roman" w:cs="Times New Roman"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>при придобиването им могат надеждно да бъдат оценени;</w:t>
      </w:r>
    </w:p>
    <w:p w:rsidR="00602738" w:rsidRPr="00AA026B" w:rsidRDefault="00A43F0C">
      <w:pPr>
        <w:numPr>
          <w:ilvl w:val="0"/>
          <w:numId w:val="8"/>
        </w:numPr>
        <w:tabs>
          <w:tab w:val="decimal" w:pos="1152"/>
        </w:tabs>
        <w:spacing w:before="120" w:line="360" w:lineRule="auto"/>
        <w:ind w:left="1134" w:right="360" w:hanging="425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от използването на съответния нематериален актив се очакват икономически изгоди,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доказани с наличие на план за набавяне на достатъчни ресурси, позволяващи на предприятието да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получи очакваните икономически изгоди; възможност ефективно да изпълнява функционалната си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роля в съответствие с намерението на Дружеството относно употребата му или има ясно дефинирана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>и конкретизирана техническа осъществимост.</w:t>
      </w:r>
    </w:p>
    <w:p w:rsidR="00602738" w:rsidRPr="00AA026B" w:rsidRDefault="00A43F0C">
      <w:pPr>
        <w:spacing w:before="120" w:line="360" w:lineRule="auto"/>
        <w:ind w:left="72" w:firstLine="720"/>
        <w:rPr>
          <w:rFonts w:ascii="Times New Roman" w:hAnsi="Times New Roman" w:cs="Times New Roman"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В </w:t>
      </w:r>
      <w:r w:rsidRPr="00AA026B">
        <w:rPr>
          <w:rFonts w:ascii="Times New Roman" w:hAnsi="Times New Roman" w:cs="Times New Roman"/>
          <w:color w:val="000000"/>
          <w:spacing w:val="4"/>
          <w:w w:val="110"/>
          <w:lang w:val="bg-BG"/>
        </w:rPr>
        <w:t xml:space="preserve">Дружеството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се прилага линеен метод на амортизация на нематериалните активи при </w:t>
      </w:r>
      <w:r w:rsidRPr="00AA026B">
        <w:rPr>
          <w:rFonts w:ascii="Times New Roman" w:hAnsi="Times New Roman" w:cs="Times New Roman"/>
          <w:color w:val="000000"/>
          <w:lang w:val="bg-BG"/>
        </w:rPr>
        <w:t>определен полезен живот от 2 години за програмни продукти.</w:t>
      </w:r>
    </w:p>
    <w:p w:rsidR="00602738" w:rsidRPr="00AA026B" w:rsidRDefault="00A43F0C">
      <w:pPr>
        <w:spacing w:before="120" w:line="360" w:lineRule="auto"/>
        <w:ind w:left="72" w:right="360" w:firstLine="720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Разходи, свързани с поддръжка на първоначално установената стандартна ефективност,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извършени след въвеждане в експлоатация на нематериалните активи, се признават като текущи в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момента на извършването им. С разходите, които водят до увеличаване на очакваните бъдещи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икономически ползи от използването на даден нематериален актив над първоначално установената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>стандартна ефективност, се коригира балансовата стойност на съответния нематериален актив.</w:t>
      </w:r>
    </w:p>
    <w:p w:rsidR="00602738" w:rsidRPr="00AA026B" w:rsidRDefault="00A43F0C">
      <w:pPr>
        <w:spacing w:before="120" w:line="360" w:lineRule="auto"/>
        <w:ind w:left="72" w:right="360" w:firstLine="720"/>
        <w:jc w:val="both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Балансовата стойност на нематериалните активи подлежи на преглед за обезценка, когато са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налице събития или промени в обстоятелствата, които показват, че тя би могла да надвиши тяхната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възстановима стойност. Тогава обезценката се включва като текущ разход в Отчета за приходи и </w:t>
      </w:r>
      <w:r w:rsidRPr="00AA026B">
        <w:rPr>
          <w:rFonts w:ascii="Times New Roman" w:hAnsi="Times New Roman" w:cs="Times New Roman"/>
          <w:color w:val="000000"/>
          <w:lang w:val="bg-BG"/>
        </w:rPr>
        <w:t>разходи.</w:t>
      </w:r>
    </w:p>
    <w:p w:rsidR="00602738" w:rsidRPr="00AA026B" w:rsidRDefault="00A43F0C">
      <w:pPr>
        <w:spacing w:before="120" w:line="360" w:lineRule="auto"/>
        <w:ind w:left="72" w:right="360" w:firstLine="720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Балансовата стойност на даден нематериален актив се отписва при продажба или когато не се </w:t>
      </w:r>
      <w:r w:rsidRPr="00AA026B">
        <w:rPr>
          <w:rFonts w:ascii="Times New Roman" w:hAnsi="Times New Roman" w:cs="Times New Roman"/>
          <w:color w:val="000000"/>
          <w:lang w:val="bg-BG"/>
        </w:rPr>
        <w:t>очакват никакви други икономически изгоди от неговото използване.</w:t>
      </w:r>
    </w:p>
    <w:p w:rsidR="00602738" w:rsidRPr="00AA026B" w:rsidRDefault="00A43F0C">
      <w:pPr>
        <w:spacing w:before="120" w:line="360" w:lineRule="auto"/>
        <w:ind w:right="424" w:firstLine="792"/>
        <w:jc w:val="both"/>
        <w:rPr>
          <w:rFonts w:ascii="Times New Roman" w:hAnsi="Times New Roman" w:cs="Times New Roman"/>
          <w:color w:val="000000"/>
          <w:spacing w:val="-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Печалбите или загубите, възникващи при отписването на нематериален актив, се включват в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Отчета за приходи и разходи, когато съответният нематериален актив бъде отписан. Печалбите или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загубите от освобождаване от нематериални активи се определят, като постъпленията от продажби се 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>намаляват с балансовата стойност и свързаните с продажбите разходи.</w:t>
      </w:r>
    </w:p>
    <w:p w:rsidR="00602738" w:rsidRPr="00AA026B" w:rsidRDefault="00602738">
      <w:pPr>
        <w:spacing w:before="120" w:line="360" w:lineRule="auto"/>
        <w:ind w:firstLine="792"/>
        <w:jc w:val="both"/>
        <w:rPr>
          <w:rFonts w:ascii="Times New Roman" w:hAnsi="Times New Roman" w:cs="Times New Roman"/>
          <w:color w:val="000000"/>
          <w:spacing w:val="-4"/>
          <w:lang w:val="bg-BG"/>
        </w:rPr>
      </w:pPr>
    </w:p>
    <w:p w:rsidR="00602738" w:rsidRPr="00AA026B" w:rsidRDefault="00A43F0C">
      <w:pPr>
        <w:tabs>
          <w:tab w:val="right" w:pos="3842"/>
        </w:tabs>
        <w:spacing w:before="120" w:line="360" w:lineRule="auto"/>
        <w:ind w:left="936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24"/>
          <w:lang w:val="bg-BG"/>
        </w:rPr>
        <w:t xml:space="preserve">2.12.   </w:t>
      </w:r>
      <w:r w:rsidRPr="00AA026B">
        <w:rPr>
          <w:rFonts w:ascii="Times New Roman" w:hAnsi="Times New Roman" w:cs="Times New Roman"/>
          <w:b/>
          <w:color w:val="000000"/>
          <w:lang w:val="bg-BG"/>
        </w:rPr>
        <w:t>Материални запаси</w:t>
      </w:r>
    </w:p>
    <w:p w:rsidR="00602738" w:rsidRPr="00AA026B" w:rsidRDefault="00A43F0C">
      <w:pPr>
        <w:spacing w:before="120" w:line="360" w:lineRule="auto"/>
        <w:ind w:left="215" w:right="289" w:firstLine="646"/>
        <w:jc w:val="both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Материалните запаси са оценени по по-ниската от цена на придобиване (себестойност) и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>нетна реализуема стойност.</w:t>
      </w:r>
    </w:p>
    <w:p w:rsidR="00602738" w:rsidRPr="00AA026B" w:rsidRDefault="00A43F0C">
      <w:pPr>
        <w:spacing w:before="120" w:line="360" w:lineRule="auto"/>
        <w:ind w:left="216" w:right="288" w:firstLine="720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lastRenderedPageBreak/>
        <w:t xml:space="preserve">Цената на придобиване (себестойността) на материалите и стоките в готов вид се формира от 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всички доставни разходи, които включват покупна цена, </w:t>
      </w:r>
      <w:r w:rsidRPr="00AA026B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вносни мита и 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такси, транспортни разходи, </w:t>
      </w:r>
      <w:r w:rsidRPr="00AA026B">
        <w:rPr>
          <w:rFonts w:ascii="Times New Roman" w:hAnsi="Times New Roman" w:cs="Times New Roman"/>
          <w:color w:val="000000"/>
          <w:spacing w:val="-7"/>
          <w:lang w:val="bg-BG"/>
        </w:rPr>
        <w:t xml:space="preserve">невъзстановяеми </w:t>
      </w:r>
      <w:r w:rsidRPr="00AA026B">
        <w:rPr>
          <w:rFonts w:ascii="Times New Roman" w:hAnsi="Times New Roman" w:cs="Times New Roman"/>
          <w:color w:val="000000"/>
          <w:spacing w:val="-7"/>
          <w:w w:val="105"/>
          <w:lang w:val="bg-BG"/>
        </w:rPr>
        <w:t xml:space="preserve">данъци и други </w:t>
      </w:r>
      <w:r w:rsidRPr="00AA026B">
        <w:rPr>
          <w:rFonts w:ascii="Times New Roman" w:hAnsi="Times New Roman" w:cs="Times New Roman"/>
          <w:color w:val="000000"/>
          <w:spacing w:val="-7"/>
          <w:lang w:val="bg-BG"/>
        </w:rPr>
        <w:t xml:space="preserve">разходи, които </w:t>
      </w:r>
      <w:r w:rsidRPr="00AA026B">
        <w:rPr>
          <w:rFonts w:ascii="Times New Roman" w:hAnsi="Times New Roman" w:cs="Times New Roman"/>
          <w:color w:val="000000"/>
          <w:spacing w:val="-7"/>
          <w:w w:val="105"/>
          <w:lang w:val="bg-BG"/>
        </w:rPr>
        <w:t xml:space="preserve">допринасят </w:t>
      </w:r>
      <w:r w:rsidRPr="00AA026B">
        <w:rPr>
          <w:rFonts w:ascii="Times New Roman" w:hAnsi="Times New Roman" w:cs="Times New Roman"/>
          <w:color w:val="000000"/>
          <w:spacing w:val="-7"/>
          <w:lang w:val="bg-BG"/>
        </w:rPr>
        <w:t xml:space="preserve">за привеждане </w:t>
      </w:r>
      <w:r w:rsidRPr="00AA026B">
        <w:rPr>
          <w:rFonts w:ascii="Times New Roman" w:hAnsi="Times New Roman" w:cs="Times New Roman"/>
          <w:color w:val="000000"/>
          <w:spacing w:val="-7"/>
          <w:w w:val="105"/>
          <w:lang w:val="bg-BG"/>
        </w:rPr>
        <w:t xml:space="preserve">на </w:t>
      </w:r>
      <w:r w:rsidRPr="00AA026B">
        <w:rPr>
          <w:rFonts w:ascii="Times New Roman" w:hAnsi="Times New Roman" w:cs="Times New Roman"/>
          <w:color w:val="000000"/>
          <w:spacing w:val="-7"/>
          <w:lang w:val="bg-BG"/>
        </w:rPr>
        <w:t xml:space="preserve">материалните запаси в </w:t>
      </w:r>
      <w:r w:rsidRPr="00AA026B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готов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за </w:t>
      </w:r>
      <w:r w:rsidRPr="00AA026B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тяхното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>използване вид.</w:t>
      </w:r>
    </w:p>
    <w:p w:rsidR="00602738" w:rsidRPr="00AA026B" w:rsidRDefault="00A43F0C">
      <w:pPr>
        <w:spacing w:before="120" w:line="360" w:lineRule="auto"/>
        <w:ind w:left="216" w:right="288" w:firstLine="720"/>
        <w:jc w:val="both"/>
        <w:rPr>
          <w:rFonts w:ascii="Times New Roman" w:hAnsi="Times New Roman" w:cs="Times New Roman"/>
          <w:color w:val="000000"/>
          <w:spacing w:val="-8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Нетната реализуема стойност представлява приблизително определената продажна цена на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даден материален запас в нормалния ход на стопанската дейност на Дружеството, намалена с 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приблизително определените разходи по довършването му в търговски вид и тези, необходими за </w:t>
      </w:r>
      <w:r w:rsidRPr="00AA026B">
        <w:rPr>
          <w:rFonts w:ascii="Times New Roman" w:hAnsi="Times New Roman" w:cs="Times New Roman"/>
          <w:color w:val="000000"/>
          <w:spacing w:val="-8"/>
          <w:lang w:val="bg-BG"/>
        </w:rPr>
        <w:t>продажбата.</w:t>
      </w:r>
    </w:p>
    <w:p w:rsidR="00602738" w:rsidRPr="00AA026B" w:rsidRDefault="00602738">
      <w:pPr>
        <w:spacing w:before="120" w:line="360" w:lineRule="auto"/>
        <w:ind w:left="216" w:right="288" w:firstLine="720"/>
        <w:jc w:val="both"/>
        <w:rPr>
          <w:rFonts w:ascii="Times New Roman" w:hAnsi="Times New Roman" w:cs="Times New Roman"/>
          <w:color w:val="000000"/>
          <w:spacing w:val="-5"/>
          <w:lang w:val="bg-BG"/>
        </w:rPr>
      </w:pPr>
    </w:p>
    <w:p w:rsidR="00602738" w:rsidRPr="00AA026B" w:rsidRDefault="00A43F0C">
      <w:pPr>
        <w:spacing w:before="120" w:after="36" w:line="360" w:lineRule="auto"/>
        <w:ind w:left="936"/>
        <w:rPr>
          <w:rFonts w:ascii="Times New Roman" w:hAnsi="Times New Roman" w:cs="Times New Roman"/>
          <w:b/>
          <w:color w:val="000000"/>
          <w:spacing w:val="-5"/>
          <w:w w:val="105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5"/>
          <w:w w:val="105"/>
          <w:u w:val="single"/>
          <w:lang w:val="bg-BG"/>
        </w:rPr>
        <w:t xml:space="preserve">Методи </w:t>
      </w:r>
      <w:r w:rsidRPr="00AA026B">
        <w:rPr>
          <w:rFonts w:ascii="Times New Roman" w:hAnsi="Times New Roman" w:cs="Times New Roman"/>
          <w:b/>
          <w:color w:val="000000"/>
          <w:spacing w:val="-5"/>
          <w:u w:val="single"/>
          <w:lang w:val="bg-BG"/>
        </w:rPr>
        <w:t xml:space="preserve">за изписване </w:t>
      </w:r>
      <w:r w:rsidRPr="00AA026B">
        <w:rPr>
          <w:rFonts w:ascii="Times New Roman" w:hAnsi="Times New Roman" w:cs="Times New Roman"/>
          <w:b/>
          <w:color w:val="000000"/>
          <w:spacing w:val="-5"/>
          <w:w w:val="105"/>
          <w:u w:val="single"/>
          <w:lang w:val="bg-BG"/>
        </w:rPr>
        <w:t>на</w:t>
      </w:r>
      <w:r w:rsidRPr="00AA026B">
        <w:rPr>
          <w:rFonts w:ascii="Times New Roman" w:hAnsi="Times New Roman" w:cs="Times New Roman"/>
          <w:b/>
          <w:color w:val="000000"/>
          <w:spacing w:val="-5"/>
          <w:u w:val="single"/>
          <w:lang w:val="bg-BG"/>
        </w:rPr>
        <w:t xml:space="preserve"> себестойността</w:t>
      </w:r>
    </w:p>
    <w:p w:rsidR="00602738" w:rsidRPr="00AA026B" w:rsidRDefault="00A43F0C">
      <w:pPr>
        <w:spacing w:before="120" w:line="360" w:lineRule="auto"/>
        <w:ind w:left="216" w:right="216" w:firstLine="720"/>
        <w:jc w:val="both"/>
        <w:rPr>
          <w:rFonts w:ascii="Times New Roman" w:hAnsi="Times New Roman" w:cs="Times New Roman"/>
          <w:color w:val="000000"/>
          <w:spacing w:val="-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Прилаганият метод за отписване на стоково-материалните запаси </w:t>
      </w:r>
      <w:r w:rsidRPr="00AA026B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при 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 xml:space="preserve">тяхното потребление е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>първа входяща-първа изходяща съгласно приложимия НСС 2.</w:t>
      </w:r>
    </w:p>
    <w:p w:rsidR="00602738" w:rsidRPr="00AA026B" w:rsidRDefault="00A43F0C">
      <w:pPr>
        <w:spacing w:before="120" w:line="360" w:lineRule="auto"/>
        <w:ind w:left="216" w:right="216" w:firstLine="720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Когато се продават материални запаси,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тяхната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балансова стойност се признава като текущ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разход през отчетния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период, през който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е бил признат съответният приход. Печалбите или загубите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от продажби на материални </w:t>
      </w:r>
      <w:r w:rsidRPr="00AA026B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запаси се определят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като постъпленията от продажби се намаляват с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>балансовата стойност и свързаните с продажбите разходи.</w:t>
      </w:r>
    </w:p>
    <w:p w:rsidR="00602738" w:rsidRPr="00AA026B" w:rsidRDefault="00602738">
      <w:pPr>
        <w:spacing w:before="120" w:line="360" w:lineRule="auto"/>
        <w:ind w:left="216" w:right="216" w:firstLine="720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</w:p>
    <w:p w:rsidR="00602738" w:rsidRPr="00AA026B" w:rsidRDefault="00A43F0C">
      <w:pPr>
        <w:tabs>
          <w:tab w:val="decimal" w:pos="1452"/>
          <w:tab w:val="right" w:pos="4789"/>
        </w:tabs>
        <w:spacing w:before="120" w:line="360" w:lineRule="auto"/>
        <w:ind w:left="1008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12"/>
          <w:lang w:val="bg-BG"/>
        </w:rPr>
        <w:t>2.13.</w:t>
      </w:r>
      <w:r w:rsidRPr="00AA026B">
        <w:rPr>
          <w:rFonts w:ascii="Times New Roman" w:hAnsi="Times New Roman" w:cs="Times New Roman"/>
          <w:b/>
          <w:color w:val="000000"/>
          <w:spacing w:val="-1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lang w:val="bg-BG"/>
        </w:rPr>
        <w:t>Търговски и други вземания</w:t>
      </w:r>
    </w:p>
    <w:p w:rsidR="00602738" w:rsidRPr="00AA026B" w:rsidRDefault="00A43F0C">
      <w:pPr>
        <w:spacing w:before="120" w:line="360" w:lineRule="auto"/>
        <w:ind w:left="216" w:right="216" w:firstLine="720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Търговските вземания се отчитат и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представят по справедлива стойност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на база стойността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на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оригинално издадената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фактура (себестойност), намалена с размера на евентуалната обезценка за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>несъбираеми суми.</w:t>
      </w:r>
    </w:p>
    <w:p w:rsidR="00602738" w:rsidRPr="00AA026B" w:rsidRDefault="00A43F0C">
      <w:pPr>
        <w:spacing w:before="120" w:line="360" w:lineRule="auto"/>
        <w:ind w:left="216" w:right="216" w:firstLine="720"/>
        <w:jc w:val="both"/>
        <w:rPr>
          <w:rFonts w:ascii="Times New Roman" w:hAnsi="Times New Roman" w:cs="Times New Roman"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Приблизителна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оценка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за загуби от съмнителни и несъбираеми вземания се прави, когато за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събираемостта на цялата сума или на част от нея съществува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>висока несигурност. Несъбираемите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вземания се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отписват, когато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се установят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правните основания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>за това или когато дадено вземане се прецени като напълно несъбираемо. Отписването се представя като текущ разход на Дружеството.</w:t>
      </w:r>
    </w:p>
    <w:p w:rsidR="00602738" w:rsidRPr="00AA026B" w:rsidRDefault="00602738">
      <w:pPr>
        <w:spacing w:before="120" w:line="360" w:lineRule="auto"/>
        <w:ind w:left="216" w:right="216" w:firstLine="720"/>
        <w:jc w:val="both"/>
        <w:rPr>
          <w:rFonts w:ascii="Times New Roman" w:hAnsi="Times New Roman" w:cs="Times New Roman"/>
          <w:color w:val="000000"/>
          <w:spacing w:val="-5"/>
        </w:rPr>
      </w:pPr>
    </w:p>
    <w:p w:rsidR="00602738" w:rsidRPr="00AA026B" w:rsidRDefault="00A43F0C">
      <w:pPr>
        <w:spacing w:before="120" w:line="360" w:lineRule="auto"/>
        <w:ind w:left="216" w:right="216" w:firstLineChars="476" w:firstLine="990"/>
        <w:jc w:val="both"/>
        <w:rPr>
          <w:rFonts w:ascii="Times New Roman" w:hAnsi="Times New Roman" w:cs="Times New Roman"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12"/>
          <w:lang w:val="bg-BG"/>
        </w:rPr>
        <w:t>2.1</w:t>
      </w:r>
      <w:r w:rsidRPr="00AA026B">
        <w:rPr>
          <w:rFonts w:ascii="Times New Roman" w:hAnsi="Times New Roman" w:cs="Times New Roman"/>
          <w:b/>
          <w:color w:val="000000"/>
          <w:spacing w:val="-12"/>
        </w:rPr>
        <w:t>4</w:t>
      </w:r>
      <w:r w:rsidRPr="00AA026B">
        <w:rPr>
          <w:rFonts w:ascii="Times New Roman" w:hAnsi="Times New Roman" w:cs="Times New Roman"/>
          <w:b/>
          <w:color w:val="000000"/>
          <w:spacing w:val="-12"/>
          <w:lang w:val="bg-BG"/>
        </w:rPr>
        <w:t xml:space="preserve">.  </w:t>
      </w:r>
      <w:r w:rsidRPr="00AA026B">
        <w:rPr>
          <w:rFonts w:ascii="Times New Roman" w:hAnsi="Times New Roman" w:cs="Times New Roman"/>
          <w:b/>
          <w:color w:val="000000"/>
          <w:lang w:val="bg-BG"/>
        </w:rPr>
        <w:t>Пари и парични еквиваленти</w:t>
      </w:r>
    </w:p>
    <w:p w:rsidR="00602738" w:rsidRPr="00AA026B" w:rsidRDefault="00A43F0C">
      <w:pPr>
        <w:spacing w:before="120" w:line="360" w:lineRule="auto"/>
        <w:ind w:left="216" w:right="216" w:firstLine="720"/>
        <w:rPr>
          <w:rFonts w:ascii="Times New Roman" w:hAnsi="Times New Roman" w:cs="Times New Roman"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Паричните средства включват касовите наличности, вкл. и подотчетни лица и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>наличностите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по </w:t>
      </w:r>
      <w:r w:rsidRPr="00AA026B">
        <w:rPr>
          <w:rFonts w:ascii="Times New Roman" w:hAnsi="Times New Roman" w:cs="Times New Roman"/>
          <w:color w:val="000000"/>
          <w:spacing w:val="-6"/>
          <w:lang w:val="bg-BG"/>
        </w:rPr>
        <w:t>разплащателни сметки.</w:t>
      </w:r>
    </w:p>
    <w:p w:rsidR="00602738" w:rsidRPr="00AA026B" w:rsidRDefault="00A43F0C">
      <w:pPr>
        <w:spacing w:before="120" w:line="360" w:lineRule="auto"/>
        <w:ind w:left="936"/>
        <w:rPr>
          <w:rFonts w:ascii="Times New Roman" w:hAnsi="Times New Roman" w:cs="Times New Roman"/>
          <w:color w:val="000000"/>
          <w:spacing w:val="-3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За целите на съставяне на Отчета за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>паричните потоци:</w:t>
      </w:r>
    </w:p>
    <w:p w:rsidR="00602738" w:rsidRPr="00AA026B" w:rsidRDefault="00A43F0C">
      <w:pPr>
        <w:numPr>
          <w:ilvl w:val="0"/>
          <w:numId w:val="9"/>
        </w:numPr>
        <w:tabs>
          <w:tab w:val="decimal" w:pos="1418"/>
        </w:tabs>
        <w:spacing w:before="120" w:line="360" w:lineRule="auto"/>
        <w:ind w:left="1276" w:right="144" w:firstLine="0"/>
        <w:jc w:val="both"/>
        <w:rPr>
          <w:rFonts w:ascii="Times New Roman" w:hAnsi="Times New Roman" w:cs="Times New Roman"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9349105</wp:posOffset>
                </wp:positionV>
                <wp:extent cx="6172200" cy="173355"/>
                <wp:effectExtent l="1905" t="0" r="0" b="254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73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861A8" w:rsidRDefault="005861A8">
                            <w:pPr>
                              <w:ind w:right="72"/>
                              <w:jc w:val="right"/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"/>
                                <w:sz w:val="21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7" type="#_x0000_t202" style="position:absolute;left:0;text-align:left;margin-left:0;margin-top:736.15pt;width:486pt;height:13.6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" filled="f" stroked="f">
                <v:textbox inset="0,0,0,0">
                  <w:txbxContent>
                    <w:p w:rsidR="005861A8" w:rsidRDefault="005861A8">
                      <w:pPr>
                        <w:ind w:right="72"/>
                        <w:jc w:val="right"/>
                        <w:rPr>
                          <w:rFonts w:ascii="Times New Roman" w:hAnsi="Times New Roman"/>
                          <w:b/>
                          <w:color w:val="000000"/>
                          <w:spacing w:val="1"/>
                          <w:sz w:val="21"/>
                          <w:lang w:val="bg-BG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Паричните постъпления от клиенти и паричните плащания към доставчици са представени брутно, с включен ДДС.</w:t>
      </w:r>
    </w:p>
    <w:p w:rsidR="00602738" w:rsidRPr="00AA026B" w:rsidRDefault="00A43F0C">
      <w:pPr>
        <w:numPr>
          <w:ilvl w:val="0"/>
          <w:numId w:val="9"/>
        </w:numPr>
        <w:tabs>
          <w:tab w:val="decimal" w:pos="1418"/>
        </w:tabs>
        <w:spacing w:before="120" w:line="360" w:lineRule="auto"/>
        <w:ind w:left="1276" w:right="144" w:firstLine="0"/>
        <w:jc w:val="both"/>
        <w:rPr>
          <w:rFonts w:ascii="Times New Roman" w:hAnsi="Times New Roman" w:cs="Times New Roman"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ДДС при покупки и продажби на нетекущи активи се посочва към паричните потоци от оперативна дейност, </w:t>
      </w:r>
      <w:r w:rsidRPr="00AA026B">
        <w:rPr>
          <w:rFonts w:ascii="Times New Roman" w:hAnsi="Times New Roman" w:cs="Times New Roman"/>
          <w:color w:val="000000"/>
          <w:spacing w:val="1"/>
          <w:w w:val="105"/>
          <w:lang w:val="bg-BG"/>
        </w:rPr>
        <w:t xml:space="preserve">доколкото той участва и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се възстановява в оперативните парични </w:t>
      </w:r>
      <w:r w:rsidRPr="00AA026B">
        <w:rPr>
          <w:rFonts w:ascii="Times New Roman" w:hAnsi="Times New Roman" w:cs="Times New Roman"/>
          <w:color w:val="000000"/>
          <w:lang w:val="bg-BG"/>
        </w:rPr>
        <w:t>потоци на Дружеството за съответния отчетен период;</w:t>
      </w:r>
    </w:p>
    <w:p w:rsidR="00602738" w:rsidRPr="00AA026B" w:rsidRDefault="00A43F0C">
      <w:pPr>
        <w:numPr>
          <w:ilvl w:val="0"/>
          <w:numId w:val="9"/>
        </w:numPr>
        <w:tabs>
          <w:tab w:val="decimal" w:pos="288"/>
          <w:tab w:val="decimal" w:pos="1418"/>
        </w:tabs>
        <w:spacing w:before="120" w:line="360" w:lineRule="auto"/>
        <w:ind w:left="1276" w:firstLine="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lastRenderedPageBreak/>
        <w:t>Лихвите по получени заеми се включват като плащания към финансова дейност.</w:t>
      </w:r>
    </w:p>
    <w:p w:rsidR="00602738" w:rsidRPr="00AA026B" w:rsidRDefault="00602738">
      <w:pPr>
        <w:tabs>
          <w:tab w:val="decimal" w:pos="792"/>
        </w:tabs>
        <w:spacing w:before="120" w:line="360" w:lineRule="auto"/>
        <w:ind w:left="504"/>
        <w:jc w:val="both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tabs>
          <w:tab w:val="decimal" w:pos="1192"/>
          <w:tab w:val="right" w:pos="4421"/>
        </w:tabs>
        <w:spacing w:before="120" w:line="360" w:lineRule="auto"/>
        <w:ind w:left="720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ab/>
      </w:r>
      <w:r w:rsidR="00A57737" w:rsidRPr="00AA026B">
        <w:rPr>
          <w:rFonts w:ascii="Times New Roman" w:hAnsi="Times New Roman" w:cs="Times New Roman"/>
          <w:b/>
          <w:color w:val="000000"/>
          <w:spacing w:val="-20"/>
          <w:lang w:val="bg-BG"/>
        </w:rPr>
        <w:t xml:space="preserve">2.15.  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Текущи и нетекущи пасиви</w:t>
      </w:r>
    </w:p>
    <w:p w:rsidR="00602738" w:rsidRPr="00AA026B" w:rsidRDefault="00A43F0C">
      <w:pPr>
        <w:spacing w:before="120" w:line="360" w:lineRule="auto"/>
        <w:ind w:right="144" w:firstLine="648"/>
        <w:jc w:val="both"/>
        <w:rPr>
          <w:rFonts w:ascii="Times New Roman" w:hAnsi="Times New Roman" w:cs="Times New Roman"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Предприятието класифицира пасив като текущ, когато отговаря на някой от следните </w:t>
      </w:r>
      <w:r w:rsidRPr="00AA026B">
        <w:rPr>
          <w:rFonts w:ascii="Times New Roman" w:hAnsi="Times New Roman" w:cs="Times New Roman"/>
          <w:color w:val="000000"/>
          <w:lang w:val="bg-BG"/>
        </w:rPr>
        <w:t>критерии:</w:t>
      </w:r>
    </w:p>
    <w:p w:rsidR="00602738" w:rsidRPr="00AA026B" w:rsidRDefault="00A43F0C">
      <w:pPr>
        <w:numPr>
          <w:ilvl w:val="0"/>
          <w:numId w:val="10"/>
        </w:numPr>
        <w:tabs>
          <w:tab w:val="decimal" w:pos="1276"/>
        </w:tabs>
        <w:spacing w:before="120" w:line="360" w:lineRule="auto"/>
        <w:ind w:left="1418" w:hanging="142"/>
        <w:jc w:val="both"/>
        <w:rPr>
          <w:rFonts w:ascii="Times New Roman" w:hAnsi="Times New Roman" w:cs="Times New Roman"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>очаква да уреди пасива в своя нормален оперативен цикъл;</w:t>
      </w:r>
    </w:p>
    <w:p w:rsidR="00602738" w:rsidRPr="00AA026B" w:rsidRDefault="00A43F0C">
      <w:pPr>
        <w:numPr>
          <w:ilvl w:val="0"/>
          <w:numId w:val="10"/>
        </w:numPr>
        <w:tabs>
          <w:tab w:val="decimal" w:pos="1276"/>
        </w:tabs>
        <w:spacing w:before="120" w:line="360" w:lineRule="auto"/>
        <w:ind w:left="1418" w:hanging="142"/>
        <w:jc w:val="both"/>
        <w:rPr>
          <w:rFonts w:ascii="Times New Roman" w:hAnsi="Times New Roman" w:cs="Times New Roman"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>държи пасива предимно с цел търгуване;</w:t>
      </w:r>
    </w:p>
    <w:p w:rsidR="00602738" w:rsidRPr="00AA026B" w:rsidRDefault="00A43F0C">
      <w:pPr>
        <w:numPr>
          <w:ilvl w:val="0"/>
          <w:numId w:val="10"/>
        </w:numPr>
        <w:tabs>
          <w:tab w:val="decimal" w:pos="864"/>
          <w:tab w:val="decimal" w:pos="1276"/>
        </w:tabs>
        <w:spacing w:before="120" w:line="360" w:lineRule="auto"/>
        <w:ind w:left="1418" w:right="72" w:hanging="142"/>
        <w:jc w:val="both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пасивът следва да бъде уреден в рамките на дванадесет месеца след края на отчетния </w:t>
      </w:r>
      <w:r w:rsidRPr="00AA026B">
        <w:rPr>
          <w:rFonts w:ascii="Times New Roman" w:hAnsi="Times New Roman" w:cs="Times New Roman"/>
          <w:color w:val="000000"/>
          <w:lang w:val="bg-BG"/>
        </w:rPr>
        <w:t>период;</w:t>
      </w:r>
    </w:p>
    <w:p w:rsidR="00602738" w:rsidRPr="00AA026B" w:rsidRDefault="00A43F0C">
      <w:pPr>
        <w:numPr>
          <w:ilvl w:val="0"/>
          <w:numId w:val="10"/>
        </w:numPr>
        <w:tabs>
          <w:tab w:val="decimal" w:pos="1276"/>
        </w:tabs>
        <w:spacing w:before="120" w:line="360" w:lineRule="auto"/>
        <w:ind w:left="1418" w:right="72" w:hanging="142"/>
        <w:jc w:val="both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предприятието няма безусловно право да отсрочва уреждането на пасива за период най - </w:t>
      </w:r>
      <w:r w:rsidRPr="00AA026B">
        <w:rPr>
          <w:rFonts w:ascii="Times New Roman" w:hAnsi="Times New Roman" w:cs="Times New Roman"/>
          <w:color w:val="000000"/>
          <w:lang w:val="bg-BG"/>
        </w:rPr>
        <w:t>малко дванадесет месеца след края на отчетния период.</w:t>
      </w:r>
    </w:p>
    <w:p w:rsidR="00602738" w:rsidRPr="00AA026B" w:rsidRDefault="00A43F0C">
      <w:pPr>
        <w:numPr>
          <w:ilvl w:val="0"/>
          <w:numId w:val="10"/>
        </w:numPr>
        <w:tabs>
          <w:tab w:val="decimal" w:pos="1276"/>
        </w:tabs>
        <w:spacing w:before="120" w:line="360" w:lineRule="auto"/>
        <w:ind w:left="1418" w:right="72" w:hanging="142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Пасив се класифицира като нетекущ ако не отговаря на критериите за класифициране като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текущ.</w:t>
      </w:r>
    </w:p>
    <w:p w:rsidR="00602738" w:rsidRPr="00AA026B" w:rsidRDefault="00A43F0C">
      <w:pPr>
        <w:numPr>
          <w:ilvl w:val="0"/>
          <w:numId w:val="10"/>
        </w:numPr>
        <w:tabs>
          <w:tab w:val="decimal" w:pos="1276"/>
        </w:tabs>
        <w:spacing w:before="120" w:line="360" w:lineRule="auto"/>
        <w:ind w:left="1418" w:right="72" w:hanging="142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 Пасив се класифицира като текущ, когато следва да се уреди в рамките на дванадесет месеца от края на отчетния период, дори ако</w:t>
      </w:r>
      <w:r w:rsidRPr="00AA026B">
        <w:rPr>
          <w:rFonts w:ascii="Times New Roman" w:hAnsi="Times New Roman" w:cs="Times New Roman"/>
          <w:color w:val="000000"/>
          <w:spacing w:val="42"/>
          <w:lang w:val="bg-BG"/>
        </w:rPr>
        <w:t>:</w:t>
      </w:r>
    </w:p>
    <w:p w:rsidR="00602738" w:rsidRPr="00AA026B" w:rsidRDefault="00A43F0C">
      <w:pPr>
        <w:numPr>
          <w:ilvl w:val="0"/>
          <w:numId w:val="11"/>
        </w:numPr>
        <w:tabs>
          <w:tab w:val="decimal" w:pos="864"/>
          <w:tab w:val="decimal" w:pos="1276"/>
        </w:tabs>
        <w:spacing w:before="120" w:line="360" w:lineRule="auto"/>
        <w:ind w:left="1985" w:hanging="142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 първоначалният срок е бил за период по-дълъг от дванадесет месеца; и</w:t>
      </w:r>
    </w:p>
    <w:p w:rsidR="00602738" w:rsidRPr="00AA026B" w:rsidRDefault="00A43F0C">
      <w:pPr>
        <w:numPr>
          <w:ilvl w:val="0"/>
          <w:numId w:val="11"/>
        </w:numPr>
        <w:tabs>
          <w:tab w:val="decimal" w:pos="360"/>
          <w:tab w:val="decimal" w:pos="864"/>
          <w:tab w:val="decimal" w:pos="1276"/>
        </w:tabs>
        <w:spacing w:before="120" w:line="360" w:lineRule="auto"/>
        <w:ind w:left="1985" w:right="72" w:hanging="142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 след края на отчетния период и преди финансовите отчети да са одобрени за публикуване е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сключено споразумение за рефинансиране или за нов погасителен план на дългосрочна база.</w:t>
      </w:r>
    </w:p>
    <w:p w:rsidR="00602738" w:rsidRPr="00AA026B" w:rsidRDefault="00602738">
      <w:pPr>
        <w:tabs>
          <w:tab w:val="decimal" w:pos="864"/>
        </w:tabs>
        <w:spacing w:before="120" w:line="360" w:lineRule="auto"/>
        <w:ind w:left="864" w:right="72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</w:p>
    <w:p w:rsidR="00602738" w:rsidRPr="00AA026B" w:rsidRDefault="00A43F0C">
      <w:pPr>
        <w:tabs>
          <w:tab w:val="decimal" w:pos="1192"/>
          <w:tab w:val="right" w:pos="6635"/>
        </w:tabs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2"/>
          <w:lang w:val="bg-BG"/>
        </w:rPr>
        <w:t>2.16.</w:t>
      </w:r>
      <w:r w:rsidRPr="00AA026B">
        <w:rPr>
          <w:rFonts w:ascii="Times New Roman" w:hAnsi="Times New Roman" w:cs="Times New Roman"/>
          <w:b/>
          <w:color w:val="000000"/>
          <w:spacing w:val="-2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6"/>
          <w:lang w:val="bg-BG"/>
        </w:rPr>
        <w:t xml:space="preserve">Задължения </w:t>
      </w:r>
      <w:r w:rsidRPr="00AA026B">
        <w:rPr>
          <w:rFonts w:ascii="Times New Roman" w:hAnsi="Times New Roman" w:cs="Times New Roman"/>
          <w:b/>
          <w:color w:val="000000"/>
          <w:spacing w:val="-6"/>
          <w:w w:val="105"/>
          <w:lang w:val="bg-BG"/>
        </w:rPr>
        <w:t xml:space="preserve">към </w:t>
      </w:r>
      <w:r w:rsidRPr="00AA026B">
        <w:rPr>
          <w:rFonts w:ascii="Times New Roman" w:hAnsi="Times New Roman" w:cs="Times New Roman"/>
          <w:b/>
          <w:color w:val="000000"/>
          <w:spacing w:val="-6"/>
          <w:lang w:val="bg-BG"/>
        </w:rPr>
        <w:t>доставчици и други задължения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Задълженията към доставчици и другите задължения се отчитат по стойността на оригинално </w:t>
      </w:r>
      <w:r w:rsidRPr="00AA026B">
        <w:rPr>
          <w:rFonts w:ascii="Times New Roman" w:hAnsi="Times New Roman" w:cs="Times New Roman"/>
          <w:color w:val="000000"/>
          <w:lang w:val="bg-BG"/>
        </w:rPr>
        <w:t>издадените фактури (по себестойност), която се приема за справедлива стойност на сделката, която ще бъде изплатена в бъдеще срещу получените стоки и услуги.</w:t>
      </w:r>
    </w:p>
    <w:p w:rsidR="00602738" w:rsidRPr="00AA026B" w:rsidRDefault="00A43F0C">
      <w:pPr>
        <w:tabs>
          <w:tab w:val="decimal" w:pos="1192"/>
          <w:tab w:val="right" w:pos="7585"/>
        </w:tabs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12"/>
          <w:lang w:val="bg-BG"/>
        </w:rPr>
        <w:t>2.17.</w:t>
      </w:r>
      <w:r w:rsidRPr="00AA026B">
        <w:rPr>
          <w:rFonts w:ascii="Times New Roman" w:hAnsi="Times New Roman" w:cs="Times New Roman"/>
          <w:b/>
          <w:color w:val="000000"/>
          <w:spacing w:val="-1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5"/>
          <w:w w:val="105"/>
          <w:lang w:val="bg-BG"/>
        </w:rPr>
        <w:t xml:space="preserve">Лихвоносни заеми и </w:t>
      </w:r>
      <w:r w:rsidRPr="00AA026B">
        <w:rPr>
          <w:rFonts w:ascii="Times New Roman" w:hAnsi="Times New Roman" w:cs="Times New Roman"/>
          <w:b/>
          <w:color w:val="000000"/>
          <w:spacing w:val="-5"/>
          <w:lang w:val="bg-BG"/>
        </w:rPr>
        <w:t>други привлечени финансови ресурси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Лихвоносните заеми и другите привлечени финансови ресурси се представят първоначално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по себестойност (номинална сума), която се приема за справедлива стойност на полученото по  </w:t>
      </w:r>
      <w:r w:rsidRPr="00AA026B">
        <w:rPr>
          <w:rFonts w:ascii="Times New Roman" w:hAnsi="Times New Roman" w:cs="Times New Roman"/>
          <w:color w:val="000000"/>
          <w:spacing w:val="9"/>
          <w:lang w:val="bg-BG"/>
        </w:rPr>
        <w:t xml:space="preserve">сделката, нетно от преките разходи, свързани с тях. След първоначалното им признаване лихвоносните заеми и другите привлечени финансови ресурси последващо се оценяват по </w:t>
      </w:r>
      <w:r w:rsidRPr="00AA026B">
        <w:rPr>
          <w:rFonts w:ascii="Times New Roman" w:hAnsi="Times New Roman" w:cs="Times New Roman"/>
          <w:color w:val="000000"/>
          <w:spacing w:val="17"/>
          <w:lang w:val="bg-BG"/>
        </w:rPr>
        <w:t xml:space="preserve">амортизируема стойност, определена чрез прилагане метода на ефективната лихва.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Амортизируемата стойност е изчислена като са взети предвид всички видове такси, комисионни и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други разходи, вкл. дисконт или премия, асоциирани с тези лихвоносни заеми и други привлечени </w:t>
      </w:r>
      <w:r w:rsidRPr="00AA026B">
        <w:rPr>
          <w:rFonts w:ascii="Times New Roman" w:hAnsi="Times New Roman" w:cs="Times New Roman"/>
          <w:color w:val="000000"/>
          <w:lang w:val="bg-BG"/>
        </w:rPr>
        <w:t>финансови ресурси. Загубите (лихвите) от получените заеми се посочват като финансови разходи в  Отчета за приходи и разходи.</w:t>
      </w:r>
    </w:p>
    <w:p w:rsidR="00602738" w:rsidRPr="00AA026B" w:rsidRDefault="00602738">
      <w:pPr>
        <w:spacing w:before="120" w:line="360" w:lineRule="auto"/>
        <w:rPr>
          <w:rFonts w:ascii="Times New Roman" w:hAnsi="Times New Roman" w:cs="Times New Roman"/>
        </w:rPr>
      </w:pPr>
    </w:p>
    <w:p w:rsidR="00602738" w:rsidRPr="00AA026B" w:rsidRDefault="00A43F0C">
      <w:pPr>
        <w:spacing w:before="120" w:line="360" w:lineRule="auto"/>
        <w:ind w:right="74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lastRenderedPageBreak/>
        <w:t xml:space="preserve">Лихвоносните заеми и другите привлечени финансови ресурси се класифицират като текущи, освен за частта от тях, за която Дружеството има безусловно право да уреди задължението си в срок </w:t>
      </w:r>
      <w:r w:rsidRPr="00AA026B">
        <w:rPr>
          <w:rFonts w:ascii="Times New Roman" w:hAnsi="Times New Roman" w:cs="Times New Roman"/>
          <w:color w:val="000000"/>
          <w:lang w:val="bg-BG"/>
        </w:rPr>
        <w:t>над 12 месеца от датата на съставяне на финансовия отчет.</w:t>
      </w:r>
    </w:p>
    <w:p w:rsidR="00602738" w:rsidRDefault="00602738">
      <w:pPr>
        <w:spacing w:before="120" w:line="360" w:lineRule="auto"/>
        <w:ind w:right="72"/>
        <w:jc w:val="right"/>
        <w:rPr>
          <w:rFonts w:ascii="Times New Roman" w:hAnsi="Times New Roman" w:cs="Times New Roman"/>
          <w:color w:val="000000"/>
          <w:lang w:val="bg-BG"/>
        </w:rPr>
      </w:pPr>
    </w:p>
    <w:p w:rsidR="00A62E33" w:rsidRDefault="00A62E33">
      <w:pPr>
        <w:spacing w:before="120" w:line="360" w:lineRule="auto"/>
        <w:ind w:right="72"/>
        <w:jc w:val="right"/>
        <w:rPr>
          <w:rFonts w:ascii="Times New Roman" w:hAnsi="Times New Roman" w:cs="Times New Roman"/>
          <w:color w:val="000000"/>
          <w:lang w:val="bg-BG"/>
        </w:rPr>
      </w:pPr>
    </w:p>
    <w:p w:rsidR="00A62E33" w:rsidRPr="00AA026B" w:rsidRDefault="00A62E33">
      <w:pPr>
        <w:spacing w:before="120" w:line="360" w:lineRule="auto"/>
        <w:ind w:right="72"/>
        <w:jc w:val="right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tabs>
          <w:tab w:val="right" w:pos="2415"/>
        </w:tabs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14"/>
          <w:lang w:val="bg-BG"/>
        </w:rPr>
        <w:t xml:space="preserve">2.18.  </w:t>
      </w:r>
      <w:r w:rsidRPr="00AA026B">
        <w:rPr>
          <w:rFonts w:ascii="Times New Roman" w:hAnsi="Times New Roman" w:cs="Times New Roman"/>
          <w:b/>
          <w:color w:val="000000"/>
          <w:lang w:val="bg-BG"/>
        </w:rPr>
        <w:t>Лизинг</w:t>
      </w:r>
    </w:p>
    <w:p w:rsidR="00602738" w:rsidRPr="00AA026B" w:rsidRDefault="00A43F0C">
      <w:pPr>
        <w:spacing w:before="120" w:after="36" w:line="360" w:lineRule="auto"/>
        <w:ind w:left="720"/>
        <w:rPr>
          <w:rFonts w:ascii="Times New Roman" w:hAnsi="Times New Roman" w:cs="Times New Roman"/>
          <w:b/>
          <w:color w:val="000000"/>
          <w:spacing w:val="-6"/>
          <w:w w:val="105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6"/>
          <w:w w:val="105"/>
          <w:u w:val="single"/>
          <w:lang w:val="bg-BG"/>
        </w:rPr>
        <w:t>Финансов  лизинг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Лизинг, при който се трансферира към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Дружеството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съществената част от всички рискове и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стопански изгоди, произтичащи от собствеността върху даден нетекущ актив, се капитализира в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Баланса на лизингополучателя и се представя като имоти, машини и съоръжения под финансов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лизинг по цена на незабавна продажба или ако е по-ниска - по настоящата стойност на минималните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лизингови плащания. Лизинговите плащания съдържат в определено съотношение финансовия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разход (лихвата) и част от лизинговото задължение (главница), така че да се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постигне постоянен лихвен процент за оставащата неизплатена част от главницата по лизинговото </w:t>
      </w:r>
      <w:r w:rsidRPr="00AA026B">
        <w:rPr>
          <w:rFonts w:ascii="Times New Roman" w:hAnsi="Times New Roman" w:cs="Times New Roman"/>
          <w:color w:val="000000"/>
          <w:lang w:val="bg-BG"/>
        </w:rPr>
        <w:t>задължение. Лихвените разходи се включват като финансови разходи в Отчета за приходи и разходи.</w:t>
      </w:r>
    </w:p>
    <w:p w:rsidR="00602738" w:rsidRPr="00AA026B" w:rsidRDefault="00A43F0C">
      <w:pPr>
        <w:spacing w:before="120" w:line="360" w:lineRule="auto"/>
        <w:ind w:right="72"/>
        <w:jc w:val="right"/>
        <w:rPr>
          <w:rFonts w:ascii="Times New Roman" w:hAnsi="Times New Roman" w:cs="Times New Roman"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>Придобитите под финансов лизинг нетекущи активи се амортизират на база полезния им</w:t>
      </w:r>
    </w:p>
    <w:p w:rsidR="00602738" w:rsidRPr="00AA026B" w:rsidRDefault="00A43F0C">
      <w:pPr>
        <w:spacing w:before="120" w:line="360" w:lineRule="auto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живот.</w:t>
      </w:r>
    </w:p>
    <w:p w:rsidR="00602738" w:rsidRPr="00AA026B" w:rsidRDefault="00602738">
      <w:pPr>
        <w:spacing w:before="120" w:line="360" w:lineRule="auto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w w:val="105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w w:val="105"/>
          <w:u w:val="single"/>
          <w:lang w:val="bg-BG"/>
        </w:rPr>
        <w:t>Оперативен</w:t>
      </w:r>
      <w:r w:rsidRPr="00AA026B">
        <w:rPr>
          <w:rFonts w:ascii="Times New Roman" w:hAnsi="Times New Roman" w:cs="Times New Roman"/>
          <w:b/>
          <w:color w:val="000000"/>
          <w:u w:val="single"/>
          <w:lang w:val="bg-BG"/>
        </w:rPr>
        <w:t xml:space="preserve"> лизинг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Лизинг, при </w:t>
      </w:r>
      <w:r w:rsidRPr="00AA026B">
        <w:rPr>
          <w:rFonts w:ascii="Times New Roman" w:hAnsi="Times New Roman" w:cs="Times New Roman"/>
          <w:color w:val="000000"/>
          <w:spacing w:val="3"/>
          <w:w w:val="105"/>
          <w:lang w:val="bg-BG"/>
        </w:rPr>
        <w:t xml:space="preserve">който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наемодателят продължава да притежава съществената част от всички </w:t>
      </w:r>
      <w:r w:rsidRPr="00AA026B">
        <w:rPr>
          <w:rFonts w:ascii="Times New Roman" w:hAnsi="Times New Roman" w:cs="Times New Roman"/>
          <w:color w:val="000000"/>
          <w:spacing w:val="8"/>
          <w:lang w:val="bg-BG"/>
        </w:rPr>
        <w:t xml:space="preserve">рискове и стопански изгоди, произтичащи от собствеността върху даден нетекущ актив, се </w:t>
      </w:r>
      <w:r w:rsidRPr="00AA026B">
        <w:rPr>
          <w:rFonts w:ascii="Times New Roman" w:hAnsi="Times New Roman" w:cs="Times New Roman"/>
          <w:color w:val="000000"/>
          <w:lang w:val="bg-BG"/>
        </w:rPr>
        <w:t>класифицира като оперативен лизинг.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Плащанията по оперативен лизинг (разходите за наеми) представляват текущ разход за </w:t>
      </w:r>
      <w:r w:rsidRPr="00AA026B">
        <w:rPr>
          <w:rFonts w:ascii="Times New Roman" w:hAnsi="Times New Roman" w:cs="Times New Roman"/>
          <w:color w:val="000000"/>
          <w:lang w:val="bg-BG"/>
        </w:rPr>
        <w:t>съответния отчетен период.</w:t>
      </w:r>
    </w:p>
    <w:p w:rsidR="00602738" w:rsidRPr="00AA026B" w:rsidRDefault="00602738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4"/>
          <w:lang w:val="bg-BG"/>
        </w:rPr>
      </w:pPr>
    </w:p>
    <w:p w:rsidR="00602738" w:rsidRPr="00AA026B" w:rsidRDefault="00A43F0C">
      <w:pPr>
        <w:tabs>
          <w:tab w:val="right" w:pos="3812"/>
        </w:tabs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-1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12"/>
          <w:lang w:val="bg-BG"/>
        </w:rPr>
        <w:t xml:space="preserve">2.19.  </w:t>
      </w:r>
      <w:r w:rsidRPr="00AA026B">
        <w:rPr>
          <w:rFonts w:ascii="Times New Roman" w:hAnsi="Times New Roman" w:cs="Times New Roman"/>
          <w:b/>
          <w:color w:val="000000"/>
          <w:spacing w:val="-4"/>
          <w:lang w:val="bg-BG"/>
        </w:rPr>
        <w:t xml:space="preserve">Доходи </w:t>
      </w:r>
      <w:r w:rsidRPr="00AA026B">
        <w:rPr>
          <w:rFonts w:ascii="Times New Roman" w:hAnsi="Times New Roman" w:cs="Times New Roman"/>
          <w:b/>
          <w:color w:val="000000"/>
          <w:spacing w:val="-4"/>
          <w:w w:val="120"/>
          <w:lang w:val="bg-BG"/>
        </w:rPr>
        <w:t xml:space="preserve">на </w:t>
      </w:r>
      <w:r w:rsidRPr="00AA026B">
        <w:rPr>
          <w:rFonts w:ascii="Times New Roman" w:hAnsi="Times New Roman" w:cs="Times New Roman"/>
          <w:b/>
          <w:color w:val="000000"/>
          <w:spacing w:val="-4"/>
          <w:lang w:val="bg-BG"/>
        </w:rPr>
        <w:t>персонала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Трудовите и осигурителните отношения с работниците и служителите в Дружеството се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основават на разпоредбите на Кодекса на труда и на разпоредбите на действащото осигурително </w:t>
      </w:r>
      <w:r w:rsidRPr="00AA026B">
        <w:rPr>
          <w:rFonts w:ascii="Times New Roman" w:hAnsi="Times New Roman" w:cs="Times New Roman"/>
          <w:color w:val="000000"/>
          <w:spacing w:val="2"/>
          <w:w w:val="105"/>
          <w:lang w:val="bg-BG"/>
        </w:rPr>
        <w:t xml:space="preserve">законодателство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в Р. България. </w:t>
      </w:r>
      <w:r w:rsidRPr="00AA026B">
        <w:rPr>
          <w:rFonts w:ascii="Times New Roman" w:hAnsi="Times New Roman" w:cs="Times New Roman"/>
          <w:color w:val="000000"/>
          <w:spacing w:val="2"/>
          <w:w w:val="95"/>
          <w:lang w:val="bg-BG"/>
        </w:rPr>
        <w:t>В „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АмонРА Енерджи“ АД се начисляват и реализират суми за доходи </w:t>
      </w:r>
      <w:r w:rsidRPr="00AA026B">
        <w:rPr>
          <w:rFonts w:ascii="Times New Roman" w:hAnsi="Times New Roman" w:cs="Times New Roman"/>
          <w:color w:val="000000"/>
          <w:lang w:val="bg-BG"/>
        </w:rPr>
        <w:t>на персонала по видове, както следва:</w:t>
      </w:r>
    </w:p>
    <w:p w:rsidR="00602738" w:rsidRPr="00AA026B" w:rsidRDefault="00602738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-4"/>
          <w:w w:val="105"/>
          <w:u w:val="single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-4"/>
          <w:w w:val="105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4"/>
          <w:w w:val="105"/>
          <w:u w:val="single"/>
          <w:lang w:val="bg-BG"/>
        </w:rPr>
        <w:t>Краткосрочни доходи</w:t>
      </w:r>
    </w:p>
    <w:p w:rsidR="00602738" w:rsidRPr="00AA026B" w:rsidRDefault="00A43F0C">
      <w:pPr>
        <w:spacing w:before="120" w:line="360" w:lineRule="auto"/>
        <w:ind w:left="72" w:right="72" w:firstLine="720"/>
        <w:jc w:val="both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lastRenderedPageBreak/>
        <w:t xml:space="preserve">Краткосрочни са онези доходи на персонала под формата на възнаграждения, целеви награди, бонуси и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социални доплащания и придобивки, които са изискуеми в рамките на 12 месеца от края на отчетния 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период, в който персоналът е положил труд за тях или е изпълнил необходимите условия за тяхното 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получаване. Те се признават като текущ разход в Отчета за приходи и разходи в отчетния период, в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който е положен трудът, и като текущо задължение в Баланса, след приспадане на всички платени </w:t>
      </w:r>
      <w:r w:rsidRPr="00AA026B">
        <w:rPr>
          <w:rFonts w:ascii="Times New Roman" w:hAnsi="Times New Roman" w:cs="Times New Roman"/>
          <w:color w:val="000000"/>
          <w:lang w:val="bg-BG"/>
        </w:rPr>
        <w:t>вече суми и удръжки.</w:t>
      </w:r>
    </w:p>
    <w:p w:rsidR="00602738" w:rsidRPr="00AA026B" w:rsidRDefault="00A43F0C">
      <w:pPr>
        <w:spacing w:before="120" w:line="360" w:lineRule="auto"/>
        <w:ind w:left="72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  Към датата на съставяне на всеки финансов </w:t>
      </w:r>
      <w:r w:rsidR="00A07FC8">
        <w:rPr>
          <w:rFonts w:ascii="Times New Roman" w:hAnsi="Times New Roman" w:cs="Times New Roman"/>
          <w:color w:val="000000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 Дружеството прави оценка на сумата на очакваните разходи по натрупващи се компенсируеми отпуски, която се очаква да бъде изплатена   като резултат от неизползваното право на натрупан платен годишен отпуск. </w:t>
      </w:r>
      <w:r w:rsidRPr="00AA026B">
        <w:rPr>
          <w:rFonts w:ascii="Times New Roman" w:hAnsi="Times New Roman" w:cs="Times New Roman"/>
          <w:color w:val="000000"/>
          <w:w w:val="110"/>
          <w:lang w:val="bg-BG"/>
        </w:rPr>
        <w:t xml:space="preserve">В оценката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се включват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приблизителната сума в недисконтиран размер на разходите за самите възнаграждения, както и  разходите за, осигуровки, които работодателят дължи върху тези суми. Очакваните разходи по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натрупващите св компенсируеми отпуски се признават като текущ разход в Отчета за приходи и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разходи. Предприятието признава като текущо задължение, в Баланса недисконтираната сума на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оценените разходи за платен годишен отпуск, които се очаква да бъдат изплатени на работниците и  </w:t>
      </w:r>
      <w:r w:rsidRPr="00AA026B">
        <w:rPr>
          <w:rFonts w:ascii="Times New Roman" w:hAnsi="Times New Roman" w:cs="Times New Roman"/>
          <w:color w:val="000000"/>
          <w:lang w:val="bg-BG"/>
        </w:rPr>
        <w:t>служителите в замяна на техния труд за предходни отчетни периоди.</w:t>
      </w:r>
    </w:p>
    <w:p w:rsidR="00602738" w:rsidRPr="00AA026B" w:rsidRDefault="00602738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-4"/>
          <w:u w:val="single"/>
          <w:lang w:val="bg-BG"/>
        </w:rPr>
      </w:pPr>
    </w:p>
    <w:p w:rsidR="00602738" w:rsidRPr="00AA026B" w:rsidRDefault="00A43F0C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-4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4"/>
          <w:u w:val="single"/>
          <w:lang w:val="bg-BG"/>
        </w:rPr>
        <w:t>Доходи при напускане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spacing w:val="9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9"/>
          <w:lang w:val="bg-BG"/>
        </w:rPr>
        <w:t xml:space="preserve">Доходи при напускане са доходите при прекратяване на трудовото или служебното </w:t>
      </w:r>
      <w:r w:rsidRPr="00AA026B">
        <w:rPr>
          <w:rFonts w:ascii="Times New Roman" w:hAnsi="Times New Roman" w:cs="Times New Roman"/>
          <w:color w:val="000000"/>
          <w:lang w:val="bg-BG"/>
        </w:rPr>
        <w:t>правоотношение преди нормалния срок за пенсиониране.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Съгласно разпоредбите на Кодекса на труда работодателят има задължение да изплати при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>прекратяване на трудовия договор всички дължими обезщетения, залегнали в него.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След изплащането на съответните обезщетения за работодателя не произтичат други </w:t>
      </w:r>
      <w:r w:rsidRPr="00AA026B">
        <w:rPr>
          <w:rFonts w:ascii="Times New Roman" w:hAnsi="Times New Roman" w:cs="Times New Roman"/>
          <w:color w:val="000000"/>
          <w:lang w:val="bg-BG"/>
        </w:rPr>
        <w:t>задължения към работниците и служителите.</w:t>
      </w:r>
    </w:p>
    <w:p w:rsidR="00602738" w:rsidRPr="00AA026B" w:rsidRDefault="00602738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spacing w:val="7"/>
          <w:lang w:val="bg-BG"/>
        </w:rPr>
      </w:pPr>
    </w:p>
    <w:p w:rsidR="00602738" w:rsidRPr="00AA026B" w:rsidRDefault="00A43F0C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-4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4"/>
          <w:u w:val="single"/>
          <w:lang w:val="bg-BG"/>
        </w:rPr>
        <w:t>Програма с определени осигурителни вноски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Осигурителните и пенсионните планове, прилагани от Дружеството в качеството му на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работодател, се основават на българското осигурително законодателство и са планове с дефинирани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осигурителни вноски. Съгласно тях работодателят плаща месечно определени осигурителни вноски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във фонд "Пенсии", фонд "Общо заболяване и майчинство" (ОЗМ), фонд "Безработица", фонд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>"Трудова злополука и професионална болест" (ТЗПБ), както и в универсални и професионални пенсионни фондове - на база фиксирани по закон проценти.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 Аналогични са задълженията </w:t>
      </w:r>
      <w:r w:rsidRPr="00AA026B">
        <w:rPr>
          <w:rFonts w:ascii="Times New Roman" w:hAnsi="Times New Roman" w:cs="Times New Roman"/>
          <w:color w:val="000000"/>
          <w:w w:val="105"/>
          <w:lang w:val="bg-BG"/>
        </w:rPr>
        <w:t xml:space="preserve">по отношение </w:t>
      </w:r>
      <w:r w:rsidRPr="00AA026B">
        <w:rPr>
          <w:rFonts w:ascii="Times New Roman" w:hAnsi="Times New Roman" w:cs="Times New Roman"/>
          <w:color w:val="000000"/>
          <w:w w:val="110"/>
          <w:lang w:val="bg-BG"/>
        </w:rPr>
        <w:t xml:space="preserve">на </w:t>
      </w:r>
      <w:r w:rsidRPr="00AA026B">
        <w:rPr>
          <w:rFonts w:ascii="Times New Roman" w:hAnsi="Times New Roman" w:cs="Times New Roman"/>
          <w:color w:val="000000"/>
          <w:lang w:val="bg-BG"/>
        </w:rPr>
        <w:t>здравното осигуряване.</w:t>
      </w:r>
    </w:p>
    <w:p w:rsidR="00602738" w:rsidRPr="00AA026B" w:rsidRDefault="00A43F0C">
      <w:pPr>
        <w:spacing w:before="120" w:line="360" w:lineRule="auto"/>
        <w:ind w:left="72" w:right="72" w:firstLine="648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Размерите на осигурителните вноски се утвърждават конкретно със Закона за бюджета на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ДОО и Закона за бюджета на НЗОК за съответната година. Осигуровките се разпределят между работодателя и осигуреното лице в съотношение, което е определено в чл. б, ал. 3 от Кодекса за </w:t>
      </w:r>
      <w:r w:rsidRPr="00AA026B">
        <w:rPr>
          <w:rFonts w:ascii="Times New Roman" w:hAnsi="Times New Roman" w:cs="Times New Roman"/>
          <w:color w:val="000000"/>
          <w:spacing w:val="10"/>
          <w:lang w:val="bg-BG"/>
        </w:rPr>
        <w:t xml:space="preserve">социално осигуряване (КСО). Дължимите от работодателя вноски за социално и здравно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осигуряване се признават като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lastRenderedPageBreak/>
        <w:t xml:space="preserve">текущ разход в Отчета за приходи и разходи в отчетния период на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начисляване на съответните доходи, с които те са свързани, и като текущо задължение в Баланса </w:t>
      </w:r>
      <w:r w:rsidRPr="00AA026B">
        <w:rPr>
          <w:rFonts w:ascii="Times New Roman" w:hAnsi="Times New Roman" w:cs="Times New Roman"/>
          <w:color w:val="000000"/>
          <w:spacing w:val="-2"/>
          <w:w w:val="95"/>
          <w:lang w:val="bg-BG"/>
        </w:rPr>
        <w:t>в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lang w:val="bg-BG"/>
        </w:rPr>
        <w:t>недисконтиран размер.</w:t>
      </w:r>
    </w:p>
    <w:p w:rsidR="00602738" w:rsidRPr="00AA026B" w:rsidRDefault="00602738">
      <w:pPr>
        <w:tabs>
          <w:tab w:val="right" w:pos="2730"/>
        </w:tabs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-16"/>
          <w:lang w:val="bg-BG"/>
        </w:rPr>
      </w:pPr>
    </w:p>
    <w:p w:rsidR="00602738" w:rsidRPr="00AA026B" w:rsidRDefault="00602738">
      <w:pPr>
        <w:tabs>
          <w:tab w:val="right" w:pos="2730"/>
        </w:tabs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-16"/>
          <w:lang w:val="bg-BG"/>
        </w:rPr>
      </w:pPr>
    </w:p>
    <w:p w:rsidR="00602738" w:rsidRPr="00AA026B" w:rsidRDefault="00A43F0C">
      <w:pPr>
        <w:tabs>
          <w:tab w:val="right" w:pos="2730"/>
        </w:tabs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-16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16"/>
          <w:lang w:val="bg-BG"/>
        </w:rPr>
        <w:t xml:space="preserve">2.20.  </w:t>
      </w:r>
      <w:r w:rsidRPr="00AA026B">
        <w:rPr>
          <w:rFonts w:ascii="Times New Roman" w:hAnsi="Times New Roman" w:cs="Times New Roman"/>
          <w:b/>
          <w:color w:val="000000"/>
          <w:w w:val="105"/>
          <w:lang w:val="bg-BG"/>
        </w:rPr>
        <w:t>Провизии</w:t>
      </w:r>
    </w:p>
    <w:p w:rsidR="00602738" w:rsidRPr="00AA026B" w:rsidRDefault="00A43F0C">
      <w:pPr>
        <w:spacing w:before="120" w:line="360" w:lineRule="auto"/>
        <w:ind w:left="72" w:right="72" w:firstLine="720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Провизии се признават, когато Дружеството има настоящо (конструктивно или правно)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задължение в резултат на минало събитие и е вероятно, че погасяването/ уреждането му е свързано с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изтичане на ресурси. Те се оценяват на база най-добрата приблизителна преценка на ръководството към датата на съставяне на финансовия отчет за разходите, необходими за уреждането на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съответното задължение. Приблизителната оценка се дисконтира, когато падежът на задължението е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дългосрочен. Когато се очаква част от ресурсите, които ще се използват за погасяване/ уреждане на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задължението, да бъдат възстановени от трето лице, дружеството признава вземане в Баланса, ако е 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налице висока степен на сигурност за неговото получаване и стойността му може надеждно да бъде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установена, и доход по същата позиция в Отчета за приходи и разходи, където е представена и  </w:t>
      </w:r>
      <w:r w:rsidRPr="00AA026B">
        <w:rPr>
          <w:rFonts w:ascii="Times New Roman" w:hAnsi="Times New Roman" w:cs="Times New Roman"/>
          <w:color w:val="000000"/>
          <w:lang w:val="bg-BG"/>
        </w:rPr>
        <w:t>самата провизия.</w:t>
      </w:r>
    </w:p>
    <w:p w:rsidR="00602738" w:rsidRPr="00AA026B" w:rsidRDefault="00602738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2.21. Собствен капитал</w:t>
      </w:r>
    </w:p>
    <w:p w:rsidR="007735EE" w:rsidRDefault="007735EE">
      <w:pPr>
        <w:spacing w:before="120" w:after="72" w:line="360" w:lineRule="auto"/>
        <w:ind w:left="792"/>
        <w:rPr>
          <w:rFonts w:ascii="Times New Roman" w:hAnsi="Times New Roman" w:cs="Times New Roman"/>
          <w:b/>
          <w:color w:val="000000"/>
          <w:u w:val="single"/>
          <w:lang w:val="bg-BG"/>
        </w:rPr>
      </w:pPr>
    </w:p>
    <w:p w:rsidR="00602738" w:rsidRPr="00AA026B" w:rsidRDefault="00A43F0C">
      <w:pPr>
        <w:spacing w:before="120" w:after="72" w:line="360" w:lineRule="auto"/>
        <w:ind w:left="792"/>
        <w:rPr>
          <w:rFonts w:ascii="Times New Roman" w:hAnsi="Times New Roman" w:cs="Times New Roman"/>
          <w:b/>
          <w:color w:val="000000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u w:val="single"/>
          <w:lang w:val="bg-BG"/>
        </w:rPr>
        <w:t>Основен капитал</w:t>
      </w:r>
    </w:p>
    <w:p w:rsidR="00602738" w:rsidRPr="00AA026B" w:rsidRDefault="000E62FC">
      <w:pPr>
        <w:spacing w:before="120" w:line="360" w:lineRule="auto"/>
        <w:ind w:left="720" w:right="5184"/>
        <w:rPr>
          <w:rFonts w:ascii="Times New Roman" w:hAnsi="Times New Roman" w:cs="Times New Roman"/>
          <w:color w:val="000000"/>
          <w:spacing w:val="-5"/>
          <w:lang w:val="bg-BG"/>
        </w:rPr>
      </w:pPr>
      <w:r>
        <w:rPr>
          <w:rFonts w:ascii="Times New Roman" w:hAnsi="Times New Roman" w:cs="Times New Roman"/>
          <w:color w:val="000000"/>
          <w:spacing w:val="-5"/>
          <w:lang w:val="bg-BG"/>
        </w:rPr>
        <w:t>Дружеството е с капитал 3</w:t>
      </w:r>
      <w:r w:rsidR="00A43F0C"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lang w:val="bg-BG"/>
        </w:rPr>
        <w:t>188</w:t>
      </w:r>
      <w:r w:rsidR="00A43F0C"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 </w:t>
      </w:r>
      <w:r w:rsidR="00A62E33">
        <w:rPr>
          <w:rFonts w:ascii="Times New Roman" w:hAnsi="Times New Roman" w:cs="Times New Roman"/>
          <w:color w:val="000000"/>
          <w:spacing w:val="-5"/>
          <w:lang w:val="bg-BG"/>
        </w:rPr>
        <w:t>160.96 евро</w:t>
      </w:r>
      <w:r w:rsidR="00A43F0C"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. </w:t>
      </w:r>
    </w:p>
    <w:p w:rsidR="00602738" w:rsidRPr="00AA026B" w:rsidRDefault="00602738">
      <w:pPr>
        <w:spacing w:before="120" w:line="360" w:lineRule="auto"/>
        <w:ind w:left="720" w:right="5184"/>
        <w:rPr>
          <w:rFonts w:ascii="Times New Roman" w:hAnsi="Times New Roman" w:cs="Times New Roman"/>
          <w:color w:val="000000"/>
          <w:spacing w:val="-5"/>
          <w:lang w:val="bg-BG"/>
        </w:rPr>
      </w:pPr>
    </w:p>
    <w:p w:rsidR="00602738" w:rsidRPr="00AA026B" w:rsidRDefault="00A43F0C">
      <w:pPr>
        <w:spacing w:before="120" w:line="360" w:lineRule="auto"/>
        <w:ind w:left="720" w:right="5184"/>
        <w:rPr>
          <w:rFonts w:ascii="Times New Roman" w:hAnsi="Times New Roman" w:cs="Times New Roman"/>
          <w:b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w w:val="105"/>
          <w:u w:val="single"/>
          <w:lang w:val="bg-BG"/>
        </w:rPr>
        <w:t>Резерви</w:t>
      </w:r>
    </w:p>
    <w:p w:rsidR="00602738" w:rsidRPr="00AA026B" w:rsidRDefault="00A43F0C">
      <w:pPr>
        <w:spacing w:before="120" w:line="360" w:lineRule="auto"/>
        <w:ind w:left="72" w:firstLine="648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Формирани са от разпределение на печалбата и включват разпределени суми за фонд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"Законови резерви", формирани от разпределението на реализираните от Дружеството печалби в предходни периоди. Дружеството отчита и „Премиен резерв от емисия на акции“ в размер на </w:t>
      </w:r>
      <w:r w:rsidR="000E62FC">
        <w:rPr>
          <w:rFonts w:ascii="Times New Roman" w:hAnsi="Times New Roman" w:cs="Times New Roman"/>
          <w:color w:val="000000"/>
          <w:spacing w:val="2"/>
        </w:rPr>
        <w:t>1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 </w:t>
      </w:r>
      <w:r w:rsidR="000E62FC">
        <w:rPr>
          <w:rFonts w:ascii="Times New Roman" w:hAnsi="Times New Roman" w:cs="Times New Roman"/>
          <w:color w:val="000000"/>
          <w:spacing w:val="2"/>
        </w:rPr>
        <w:t>464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хил. </w:t>
      </w:r>
      <w:r w:rsidR="000E62FC">
        <w:rPr>
          <w:rFonts w:ascii="Times New Roman" w:hAnsi="Times New Roman" w:cs="Times New Roman"/>
          <w:color w:val="000000"/>
          <w:lang w:val="bg-BG"/>
        </w:rPr>
        <w:t>евро</w:t>
      </w:r>
      <w:r w:rsidRPr="00AA026B">
        <w:rPr>
          <w:rFonts w:ascii="Times New Roman" w:hAnsi="Times New Roman" w:cs="Times New Roman"/>
          <w:color w:val="000000"/>
          <w:lang w:val="bg-BG"/>
        </w:rPr>
        <w:t>.</w:t>
      </w:r>
    </w:p>
    <w:p w:rsidR="00602738" w:rsidRPr="00AA026B" w:rsidRDefault="00602738">
      <w:pPr>
        <w:spacing w:before="120" w:line="360" w:lineRule="auto"/>
        <w:ind w:left="72" w:firstLine="648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-4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4"/>
          <w:lang w:val="bg-BG"/>
        </w:rPr>
        <w:t>2.22. Финансов резултат за текущия период</w:t>
      </w:r>
    </w:p>
    <w:p w:rsidR="00602738" w:rsidRPr="00AA026B" w:rsidRDefault="00A43F0C">
      <w:pPr>
        <w:spacing w:before="120" w:line="360" w:lineRule="auto"/>
        <w:ind w:left="72" w:firstLine="720"/>
        <w:jc w:val="both"/>
        <w:rPr>
          <w:rFonts w:ascii="Times New Roman" w:hAnsi="Times New Roman" w:cs="Times New Roman"/>
          <w:color w:val="000000"/>
          <w:spacing w:val="8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8"/>
          <w:lang w:val="bg-BG"/>
        </w:rPr>
        <w:t xml:space="preserve">Предприятието признава всички елементи на приходите и разходите през периода в </w:t>
      </w:r>
      <w:r w:rsidRPr="00AA026B">
        <w:rPr>
          <w:rFonts w:ascii="Times New Roman" w:hAnsi="Times New Roman" w:cs="Times New Roman"/>
          <w:color w:val="000000"/>
          <w:lang w:val="bg-BG"/>
        </w:rPr>
        <w:t>печалбата или загубата, освен ако даден НСС не изискват или разрешават друго.</w:t>
      </w:r>
    </w:p>
    <w:p w:rsidR="00602738" w:rsidRPr="00AA026B" w:rsidRDefault="00602738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2.23. Данъци</w:t>
      </w: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u w:val="single"/>
          <w:lang w:val="bg-BG"/>
        </w:rPr>
        <w:t>Данъци върху дохода</w:t>
      </w:r>
    </w:p>
    <w:p w:rsidR="00602738" w:rsidRPr="00AA026B" w:rsidRDefault="00A43F0C">
      <w:pPr>
        <w:spacing w:before="120" w:line="360" w:lineRule="auto"/>
        <w:ind w:left="72" w:firstLine="720"/>
        <w:jc w:val="both"/>
        <w:rPr>
          <w:rFonts w:ascii="Times New Roman" w:hAnsi="Times New Roman" w:cs="Times New Roman"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Текущият данък върху дохода се определя в съответствие с изискванията на българското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данъчно законодателство. Данъчният финансов резултат се определя, като счетоводния финансов 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резултат се 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lastRenderedPageBreak/>
        <w:t xml:space="preserve">преобразува по ред и начин, определени със Закона за корпоративното подоходно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облагане с постоянни и временни данъчни разлики и други суми, предвидени в закона. Номиналната 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>данъчна ставка за 202</w:t>
      </w:r>
      <w:r w:rsidR="003B0EA8">
        <w:rPr>
          <w:rFonts w:ascii="Times New Roman" w:hAnsi="Times New Roman" w:cs="Times New Roman"/>
          <w:color w:val="000000"/>
          <w:spacing w:val="-5"/>
          <w:lang w:val="bg-BG"/>
        </w:rPr>
        <w:t>6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 г. е  10%.</w:t>
      </w:r>
    </w:p>
    <w:p w:rsidR="00602738" w:rsidRPr="00AA026B" w:rsidRDefault="00602738">
      <w:pPr>
        <w:spacing w:before="120" w:line="360" w:lineRule="auto"/>
        <w:ind w:left="72" w:firstLine="720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b/>
          <w:color w:val="000000"/>
          <w:spacing w:val="-6"/>
          <w:w w:val="105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6"/>
          <w:w w:val="105"/>
          <w:u w:val="single"/>
          <w:lang w:val="bg-BG"/>
        </w:rPr>
        <w:t xml:space="preserve">Отсрочени данъчни активи </w:t>
      </w:r>
      <w:r w:rsidRPr="00AA026B">
        <w:rPr>
          <w:rFonts w:ascii="Times New Roman" w:hAnsi="Times New Roman" w:cs="Times New Roman"/>
          <w:b/>
          <w:color w:val="000000"/>
          <w:spacing w:val="-6"/>
          <w:u w:val="single"/>
          <w:lang w:val="bg-BG"/>
        </w:rPr>
        <w:t>и пасиви</w:t>
      </w:r>
    </w:p>
    <w:p w:rsidR="00602738" w:rsidRPr="00AA026B" w:rsidRDefault="00A43F0C">
      <w:pPr>
        <w:spacing w:before="120" w:line="360" w:lineRule="auto"/>
        <w:ind w:left="72" w:firstLine="720"/>
        <w:jc w:val="both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Отсрочените данъци върху печалбата се определят като се използва балансовият пасивен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метод по отношение на всички временни разлики към датата на съставяне на финансовия </w:t>
      </w:r>
      <w:r w:rsidR="00A07FC8">
        <w:rPr>
          <w:rFonts w:ascii="Times New Roman" w:hAnsi="Times New Roman" w:cs="Times New Roman"/>
          <w:color w:val="000000"/>
          <w:spacing w:val="4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, </w:t>
      </w:r>
      <w:r w:rsidRPr="00AA026B">
        <w:rPr>
          <w:rFonts w:ascii="Times New Roman" w:hAnsi="Times New Roman" w:cs="Times New Roman"/>
          <w:color w:val="000000"/>
          <w:lang w:val="bg-BG"/>
        </w:rPr>
        <w:t>които съществуват между балансовите стойности и данъчните основи на отделните активи и пасиви.</w:t>
      </w:r>
    </w:p>
    <w:p w:rsidR="00602738" w:rsidRPr="00AA026B" w:rsidRDefault="00A43F0C">
      <w:pPr>
        <w:spacing w:before="120" w:line="360" w:lineRule="auto"/>
        <w:ind w:left="792"/>
        <w:rPr>
          <w:rFonts w:ascii="Times New Roman" w:hAnsi="Times New Roman" w:cs="Times New Roman"/>
          <w:color w:val="000000"/>
          <w:spacing w:val="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>Отсрочените данъчни пасиви се признават за всички облагаеми временни разлики.</w:t>
      </w:r>
    </w:p>
    <w:p w:rsidR="00602738" w:rsidRPr="00AA026B" w:rsidRDefault="00A43F0C">
      <w:pPr>
        <w:spacing w:before="120" w:line="360" w:lineRule="auto"/>
        <w:ind w:right="72" w:firstLine="709"/>
        <w:jc w:val="both"/>
        <w:rPr>
          <w:rFonts w:ascii="Times New Roman" w:hAnsi="Times New Roman" w:cs="Times New Roman"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 Отсрочените данъчни активи се признават за всички намaляеми временни разлики и за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неизползваните данъчни загуби,  до степента  до която е вероятно те да се проявят обратно и да бъде    </w:t>
      </w:r>
      <w:r w:rsidRPr="00AA026B">
        <w:rPr>
          <w:rFonts w:ascii="Times New Roman" w:hAnsi="Times New Roman" w:cs="Times New Roman"/>
          <w:color w:val="000000"/>
          <w:spacing w:val="8"/>
          <w:lang w:val="bg-BG"/>
        </w:rPr>
        <w:t xml:space="preserve">генерирана в бъдеще достатъчна облагаема печалба или да се проявят облагаеми временни </w:t>
      </w:r>
      <w:r w:rsidRPr="00AA026B">
        <w:rPr>
          <w:rFonts w:ascii="Times New Roman" w:hAnsi="Times New Roman" w:cs="Times New Roman"/>
          <w:color w:val="000000"/>
          <w:lang w:val="bg-BG"/>
        </w:rPr>
        <w:t>разлики, от които да могат да се приспаднат тези намаляеми разлики.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4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Балансовата стойност на всички отсрочени данъчни активи се преглежда на всяка дата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изготвяне на финансовия </w:t>
      </w:r>
      <w:r w:rsidR="00A07FC8">
        <w:rPr>
          <w:rFonts w:ascii="Times New Roman" w:hAnsi="Times New Roman" w:cs="Times New Roman"/>
          <w:color w:val="000000"/>
          <w:spacing w:val="3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 и се редуцира до степента, до </w:t>
      </w:r>
      <w:r w:rsidRPr="00AA026B">
        <w:rPr>
          <w:rFonts w:ascii="Times New Roman" w:hAnsi="Times New Roman" w:cs="Times New Roman"/>
          <w:color w:val="000000"/>
          <w:lang w:val="bg-BG"/>
        </w:rPr>
        <w:t>генерираната облагаема печалба, от която те да могат да бъдат приспаднати.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1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0"/>
          <w:lang w:val="bg-BG"/>
        </w:rPr>
        <w:t xml:space="preserve">Отсрочените данъци, свързани с обекти, които са отчетени директно в собствения 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капитал или друга балансова позиция, също се отчитат директно към съответния капиталов </w:t>
      </w:r>
      <w:r w:rsidRPr="00AA026B">
        <w:rPr>
          <w:rFonts w:ascii="Times New Roman" w:hAnsi="Times New Roman" w:cs="Times New Roman"/>
          <w:color w:val="000000"/>
          <w:lang w:val="bg-BG"/>
        </w:rPr>
        <w:t>компонент или балансова позиция.</w:t>
      </w:r>
    </w:p>
    <w:p w:rsidR="00602738" w:rsidRPr="00AA026B" w:rsidRDefault="00A43F0C">
      <w:pPr>
        <w:spacing w:before="120" w:line="360" w:lineRule="auto"/>
        <w:ind w:right="72" w:firstLine="792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Отсрочените данъчни активи и пасиви се оценяват на база данъчните ставки, които се очаква </w:t>
      </w:r>
      <w:r w:rsidRPr="00AA026B">
        <w:rPr>
          <w:rFonts w:ascii="Times New Roman" w:hAnsi="Times New Roman" w:cs="Times New Roman"/>
          <w:color w:val="000000"/>
          <w:spacing w:val="8"/>
          <w:lang w:val="bg-BG"/>
        </w:rPr>
        <w:t xml:space="preserve">да се прилагат за периода, през който активите ще се реализират, а пасивите ще се уредят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(погасят), на база данъчните закони, които са в сила или в голяма степен на сигурност се очаква да </w:t>
      </w:r>
      <w:r w:rsidRPr="00AA026B">
        <w:rPr>
          <w:rFonts w:ascii="Times New Roman" w:hAnsi="Times New Roman" w:cs="Times New Roman"/>
          <w:color w:val="000000"/>
          <w:lang w:val="bg-BG"/>
        </w:rPr>
        <w:t>са в сила и са посочени компенсирано в отделна статия на отчета за финансовото състояние.</w:t>
      </w:r>
    </w:p>
    <w:p w:rsidR="00602738" w:rsidRPr="00AA026B" w:rsidRDefault="00602738">
      <w:pPr>
        <w:spacing w:before="120" w:line="360" w:lineRule="auto"/>
        <w:ind w:left="864"/>
        <w:rPr>
          <w:rFonts w:ascii="Times New Roman" w:hAnsi="Times New Roman" w:cs="Times New Roman"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left="864"/>
        <w:rPr>
          <w:rFonts w:ascii="Times New Roman" w:hAnsi="Times New Roman" w:cs="Times New Roman"/>
          <w:b/>
          <w:color w:val="000000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u w:val="single"/>
          <w:lang w:val="bg-BG"/>
        </w:rPr>
        <w:t>Данъци за възстановяване</w:t>
      </w:r>
    </w:p>
    <w:p w:rsidR="00602738" w:rsidRPr="00AA026B" w:rsidRDefault="00A43F0C">
      <w:pPr>
        <w:spacing w:before="120" w:line="360" w:lineRule="auto"/>
        <w:ind w:right="72" w:firstLine="792"/>
        <w:jc w:val="both"/>
        <w:rPr>
          <w:rFonts w:ascii="Times New Roman" w:hAnsi="Times New Roman" w:cs="Times New Roman"/>
          <w:color w:val="000000"/>
          <w:spacing w:val="1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1"/>
          <w:lang w:val="bg-BG"/>
        </w:rPr>
        <w:t xml:space="preserve">Данъците за възстановяване не произтичат от договорни взаимоотношения, не се </w:t>
      </w:r>
      <w:r w:rsidRPr="00AA026B">
        <w:rPr>
          <w:rFonts w:ascii="Times New Roman" w:hAnsi="Times New Roman" w:cs="Times New Roman"/>
          <w:color w:val="000000"/>
          <w:lang w:val="bg-BG"/>
        </w:rPr>
        <w:t>класифицират в категориите финансови активи. Те включват:</w:t>
      </w:r>
    </w:p>
    <w:p w:rsidR="00602738" w:rsidRPr="00AA026B" w:rsidRDefault="00A43F0C">
      <w:pPr>
        <w:numPr>
          <w:ilvl w:val="0"/>
          <w:numId w:val="12"/>
        </w:numPr>
        <w:tabs>
          <w:tab w:val="decimal" w:pos="792"/>
        </w:tabs>
        <w:spacing w:before="120" w:line="360" w:lineRule="auto"/>
        <w:ind w:right="72" w:hanging="360"/>
        <w:jc w:val="both"/>
        <w:rPr>
          <w:rFonts w:ascii="Times New Roman" w:hAnsi="Times New Roman" w:cs="Times New Roman"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Сумите на възстановимите данъци върху дохода във връзка с облагаемата печалба/данъчната </w:t>
      </w:r>
      <w:r w:rsidRPr="00AA026B">
        <w:rPr>
          <w:rFonts w:ascii="Times New Roman" w:hAnsi="Times New Roman" w:cs="Times New Roman"/>
          <w:color w:val="000000"/>
          <w:spacing w:val="1"/>
          <w:w w:val="110"/>
          <w:lang w:val="bg-BG"/>
        </w:rPr>
        <w:t xml:space="preserve">загуба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за </w:t>
      </w:r>
      <w:r w:rsidRPr="00AA026B">
        <w:rPr>
          <w:rFonts w:ascii="Times New Roman" w:hAnsi="Times New Roman" w:cs="Times New Roman"/>
          <w:color w:val="000000"/>
          <w:spacing w:val="1"/>
          <w:w w:val="110"/>
          <w:lang w:val="bg-BG"/>
        </w:rPr>
        <w:t xml:space="preserve">периода и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платени суми за текущ и предходен период превишаващи дължимите   </w:t>
      </w:r>
      <w:r w:rsidRPr="00AA026B">
        <w:rPr>
          <w:rFonts w:ascii="Times New Roman" w:hAnsi="Times New Roman" w:cs="Times New Roman"/>
          <w:color w:val="000000"/>
          <w:lang w:val="bg-BG"/>
        </w:rPr>
        <w:t>суми.</w:t>
      </w:r>
    </w:p>
    <w:p w:rsidR="00602738" w:rsidRPr="00AA026B" w:rsidRDefault="00A43F0C">
      <w:pPr>
        <w:numPr>
          <w:ilvl w:val="0"/>
          <w:numId w:val="12"/>
        </w:numPr>
        <w:tabs>
          <w:tab w:val="decimal" w:pos="792"/>
        </w:tabs>
        <w:spacing w:before="120" w:line="360" w:lineRule="auto"/>
        <w:ind w:right="72" w:hanging="360"/>
        <w:jc w:val="both"/>
        <w:rPr>
          <w:rFonts w:ascii="Times New Roman" w:hAnsi="Times New Roman" w:cs="Times New Roman"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Сумите на данъчен кредити за възстановяване и прихващане след края на отчетния период и 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платени суми за текущ и предходен период, превишаващи дължимите суми за други данъци. 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Текущите данъчни активи за текущия и предходни периоди се оценяват по сумата, която се </w:t>
      </w: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 xml:space="preserve">очаква да бъде възстановена от данъчните органи при прилагане на данъчни ставки и </w:t>
      </w:r>
      <w:r w:rsidRPr="00AA026B">
        <w:rPr>
          <w:rFonts w:ascii="Times New Roman" w:hAnsi="Times New Roman" w:cs="Times New Roman"/>
          <w:color w:val="000000"/>
          <w:lang w:val="bg-BG"/>
        </w:rPr>
        <w:t>данъчни закони,  действащи или очаквани да влязат в сила към края на отчетния период.</w:t>
      </w:r>
    </w:p>
    <w:p w:rsidR="00602738" w:rsidRPr="00AA026B" w:rsidRDefault="00602738">
      <w:pPr>
        <w:tabs>
          <w:tab w:val="decimal" w:pos="792"/>
        </w:tabs>
        <w:spacing w:before="120" w:line="360" w:lineRule="auto"/>
        <w:ind w:left="792" w:right="72"/>
        <w:jc w:val="both"/>
        <w:rPr>
          <w:rFonts w:ascii="Times New Roman" w:hAnsi="Times New Roman" w:cs="Times New Roman"/>
          <w:color w:val="000000"/>
          <w:spacing w:val="-2"/>
          <w:lang w:val="bg-BG"/>
        </w:rPr>
      </w:pPr>
    </w:p>
    <w:p w:rsidR="00602738" w:rsidRPr="00AA026B" w:rsidRDefault="00A43F0C">
      <w:pPr>
        <w:spacing w:before="120" w:line="360" w:lineRule="auto"/>
        <w:ind w:left="792"/>
        <w:jc w:val="both"/>
        <w:rPr>
          <w:rFonts w:ascii="Times New Roman" w:hAnsi="Times New Roman" w:cs="Times New Roman"/>
          <w:b/>
          <w:color w:val="000000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u w:val="single"/>
          <w:lang w:val="bg-BG"/>
        </w:rPr>
        <w:t>Данъчни задължения</w:t>
      </w:r>
    </w:p>
    <w:p w:rsidR="00602738" w:rsidRPr="00AA026B" w:rsidRDefault="00A43F0C">
      <w:pPr>
        <w:spacing w:before="120" w:line="360" w:lineRule="auto"/>
        <w:ind w:left="288" w:right="72" w:firstLine="504"/>
        <w:jc w:val="both"/>
        <w:rPr>
          <w:rFonts w:ascii="Times New Roman" w:hAnsi="Times New Roman" w:cs="Times New Roman"/>
          <w:color w:val="000000"/>
          <w:spacing w:val="1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6"/>
          <w:lang w:val="bg-BG"/>
        </w:rPr>
        <w:lastRenderedPageBreak/>
        <w:t xml:space="preserve">Текущите данъчни задължения на предприятието не произтичат от договорни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взаимоотношения и </w:t>
      </w:r>
      <w:r w:rsidRPr="00AA026B">
        <w:rPr>
          <w:rFonts w:ascii="Times New Roman" w:hAnsi="Times New Roman" w:cs="Times New Roman"/>
          <w:color w:val="000000"/>
          <w:spacing w:val="1"/>
          <w:w w:val="110"/>
          <w:lang w:val="bg-BG"/>
        </w:rPr>
        <w:t xml:space="preserve">не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>се класифицират като финансови пасиви. Те включват:</w:t>
      </w:r>
    </w:p>
    <w:p w:rsidR="00602738" w:rsidRPr="00AA026B" w:rsidRDefault="00A43F0C">
      <w:pPr>
        <w:numPr>
          <w:ilvl w:val="0"/>
          <w:numId w:val="13"/>
        </w:numPr>
        <w:tabs>
          <w:tab w:val="decimal" w:pos="864"/>
        </w:tabs>
        <w:spacing w:before="120" w:line="360" w:lineRule="auto"/>
        <w:ind w:left="1276" w:right="72" w:hanging="283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Текущият данък върху дохода за текущия и предходни периоди се признава като пасив до  </w:t>
      </w:r>
      <w:r w:rsidRPr="00AA026B">
        <w:rPr>
          <w:rFonts w:ascii="Times New Roman" w:hAnsi="Times New Roman" w:cs="Times New Roman"/>
          <w:color w:val="000000"/>
          <w:lang w:val="bg-BG"/>
        </w:rPr>
        <w:t>степента, до която не е платен.</w:t>
      </w:r>
    </w:p>
    <w:p w:rsidR="00602738" w:rsidRPr="00AA026B" w:rsidRDefault="00A43F0C">
      <w:pPr>
        <w:numPr>
          <w:ilvl w:val="0"/>
          <w:numId w:val="13"/>
        </w:numPr>
        <w:tabs>
          <w:tab w:val="decimal" w:pos="864"/>
        </w:tabs>
        <w:spacing w:before="120" w:line="360" w:lineRule="auto"/>
        <w:ind w:left="1276" w:hanging="283"/>
        <w:jc w:val="both"/>
        <w:rPr>
          <w:rFonts w:ascii="Times New Roman" w:hAnsi="Times New Roman" w:cs="Times New Roman"/>
          <w:color w:val="000000"/>
          <w:spacing w:val="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5"/>
          <w:lang w:val="bg-BG"/>
        </w:rPr>
        <w:t>Текущи задължения за данъци съгласно други данъчни закони.</w:t>
      </w:r>
    </w:p>
    <w:p w:rsidR="00602738" w:rsidRPr="00AA026B" w:rsidRDefault="00A43F0C">
      <w:pPr>
        <w:numPr>
          <w:ilvl w:val="0"/>
          <w:numId w:val="13"/>
        </w:numPr>
        <w:tabs>
          <w:tab w:val="decimal" w:pos="864"/>
        </w:tabs>
        <w:spacing w:before="120" w:line="360" w:lineRule="auto"/>
        <w:ind w:left="1276" w:right="72" w:hanging="283"/>
        <w:jc w:val="both"/>
        <w:rPr>
          <w:rFonts w:ascii="Times New Roman" w:hAnsi="Times New Roman" w:cs="Times New Roman"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Текущите данъчни пасиви за текущия и предходни периоди се оценяват по сумата, която се 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очаква да бъде платена на данъчните органи при прилагане на данъчни ставки и данъчни </w:t>
      </w:r>
      <w:r w:rsidRPr="00AA026B">
        <w:rPr>
          <w:rFonts w:ascii="Times New Roman" w:hAnsi="Times New Roman" w:cs="Times New Roman"/>
          <w:color w:val="000000"/>
          <w:lang w:val="bg-BG"/>
        </w:rPr>
        <w:t>закони, действащи към края на отчетния период.</w:t>
      </w:r>
    </w:p>
    <w:p w:rsidR="00602738" w:rsidRPr="00AA026B" w:rsidRDefault="00602738">
      <w:pPr>
        <w:tabs>
          <w:tab w:val="decimal" w:pos="864"/>
        </w:tabs>
        <w:spacing w:before="120" w:line="360" w:lineRule="auto"/>
        <w:ind w:left="864" w:right="72"/>
        <w:jc w:val="both"/>
        <w:rPr>
          <w:rFonts w:ascii="Times New Roman" w:hAnsi="Times New Roman" w:cs="Times New Roman"/>
          <w:color w:val="000000"/>
          <w:spacing w:val="-2"/>
          <w:lang w:val="bg-BG"/>
        </w:rPr>
      </w:pPr>
    </w:p>
    <w:p w:rsidR="00602738" w:rsidRPr="00AA026B" w:rsidRDefault="00A43F0C">
      <w:pPr>
        <w:spacing w:before="120" w:line="360" w:lineRule="auto"/>
        <w:ind w:left="792"/>
        <w:jc w:val="both"/>
        <w:rPr>
          <w:rFonts w:ascii="Times New Roman" w:hAnsi="Times New Roman" w:cs="Times New Roman"/>
          <w:b/>
          <w:color w:val="000000"/>
          <w:spacing w:val="-8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8"/>
          <w:u w:val="single"/>
          <w:lang w:val="bg-BG"/>
        </w:rPr>
        <w:t xml:space="preserve">Данък върху добавената стойност </w:t>
      </w:r>
      <w:r w:rsidRPr="00AA026B">
        <w:rPr>
          <w:rFonts w:ascii="Times New Roman" w:hAnsi="Times New Roman" w:cs="Times New Roman"/>
          <w:b/>
          <w:color w:val="000000"/>
          <w:spacing w:val="-8"/>
          <w:u w:val="single"/>
        </w:rPr>
        <w:t>(</w:t>
      </w:r>
      <w:r w:rsidRPr="00AA026B">
        <w:rPr>
          <w:rFonts w:ascii="Times New Roman" w:hAnsi="Times New Roman" w:cs="Times New Roman"/>
          <w:b/>
          <w:color w:val="000000"/>
          <w:spacing w:val="-8"/>
          <w:u w:val="single"/>
          <w:lang w:val="bg-BG"/>
        </w:rPr>
        <w:t>ДДС</w:t>
      </w:r>
      <w:r w:rsidRPr="00AA026B">
        <w:rPr>
          <w:rFonts w:ascii="Times New Roman" w:hAnsi="Times New Roman" w:cs="Times New Roman"/>
          <w:b/>
          <w:color w:val="000000"/>
          <w:spacing w:val="-8"/>
          <w:u w:val="single"/>
        </w:rPr>
        <w:t>)</w:t>
      </w:r>
    </w:p>
    <w:p w:rsidR="00602738" w:rsidRPr="00AA026B" w:rsidRDefault="00A43F0C">
      <w:pPr>
        <w:spacing w:before="120" w:line="360" w:lineRule="auto"/>
        <w:ind w:left="288" w:right="72" w:firstLine="504"/>
        <w:jc w:val="both"/>
        <w:rPr>
          <w:rFonts w:ascii="Times New Roman" w:hAnsi="Times New Roman" w:cs="Times New Roman"/>
          <w:color w:val="000000"/>
          <w:w w:val="110"/>
          <w:lang w:val="bg-BG"/>
        </w:rPr>
      </w:pPr>
      <w:r w:rsidRPr="00AA026B">
        <w:rPr>
          <w:rFonts w:ascii="Times New Roman" w:hAnsi="Times New Roman" w:cs="Times New Roman"/>
          <w:color w:val="000000"/>
          <w:w w:val="110"/>
          <w:lang w:val="bg-BG"/>
        </w:rPr>
        <w:t xml:space="preserve">Приходите, </w:t>
      </w:r>
      <w:r w:rsidRPr="00AA026B">
        <w:rPr>
          <w:rFonts w:ascii="Times New Roman" w:hAnsi="Times New Roman" w:cs="Times New Roman"/>
          <w:color w:val="000000"/>
          <w:lang w:val="bg-BG"/>
        </w:rPr>
        <w:t>разходите и активите се признават нетно без</w:t>
      </w:r>
      <w:r w:rsidRPr="00AA026B">
        <w:rPr>
          <w:rFonts w:ascii="Times New Roman" w:hAnsi="Times New Roman" w:cs="Times New Roman"/>
          <w:color w:val="000000"/>
          <w:w w:val="110"/>
          <w:lang w:val="bg-BG"/>
        </w:rPr>
        <w:t xml:space="preserve"> ДДС,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с изключение на случаите, </w:t>
      </w:r>
      <w:r w:rsidRPr="00AA026B">
        <w:rPr>
          <w:rFonts w:ascii="Times New Roman" w:hAnsi="Times New Roman" w:cs="Times New Roman"/>
          <w:color w:val="000000"/>
          <w:w w:val="110"/>
          <w:lang w:val="bg-BG"/>
        </w:rPr>
        <w:t>когато:</w:t>
      </w:r>
    </w:p>
    <w:p w:rsidR="00602738" w:rsidRPr="00AA026B" w:rsidRDefault="00A43F0C">
      <w:pPr>
        <w:pStyle w:val="ListParagraph"/>
        <w:numPr>
          <w:ilvl w:val="0"/>
          <w:numId w:val="14"/>
        </w:numPr>
        <w:spacing w:before="120" w:line="360" w:lineRule="auto"/>
        <w:ind w:right="72"/>
        <w:jc w:val="both"/>
        <w:rPr>
          <w:rFonts w:ascii="Times New Roman" w:hAnsi="Times New Roman" w:cs="Times New Roman"/>
          <w:color w:val="000000"/>
          <w:spacing w:val="-3"/>
          <w:w w:val="11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w w:val="110"/>
          <w:lang w:val="bg-BG"/>
        </w:rPr>
        <w:t xml:space="preserve">ДДС,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>възникващ при покупка на активи или услуги, не е възстановим от данъчните власти. В този</w:t>
      </w:r>
      <w:r w:rsidRPr="00AA026B">
        <w:rPr>
          <w:rFonts w:ascii="Times New Roman" w:hAnsi="Times New Roman" w:cs="Times New Roman"/>
          <w:color w:val="000000"/>
          <w:spacing w:val="-3"/>
          <w:w w:val="110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случай данъкът се признава като част от цената на придобиване на актива или като част от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съответната разходна позиция,  както това е приложимо и вземанията и задълженията, които се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отчитат с включен </w:t>
      </w:r>
      <w:r w:rsidRPr="00AA026B">
        <w:rPr>
          <w:rFonts w:ascii="Times New Roman" w:hAnsi="Times New Roman" w:cs="Times New Roman"/>
          <w:color w:val="000000"/>
          <w:spacing w:val="-4"/>
          <w:w w:val="105"/>
          <w:lang w:val="bg-BG"/>
        </w:rPr>
        <w:t>ДДС.</w:t>
      </w:r>
    </w:p>
    <w:p w:rsidR="00602738" w:rsidRPr="00AA026B" w:rsidRDefault="00A43F0C">
      <w:pPr>
        <w:pStyle w:val="ListParagraph"/>
        <w:numPr>
          <w:ilvl w:val="0"/>
          <w:numId w:val="14"/>
        </w:numPr>
        <w:spacing w:before="120" w:line="360" w:lineRule="auto"/>
        <w:ind w:right="72"/>
        <w:jc w:val="both"/>
        <w:rPr>
          <w:rFonts w:ascii="Times New Roman" w:hAnsi="Times New Roman" w:cs="Times New Roman"/>
          <w:color w:val="000000"/>
          <w:spacing w:val="-3"/>
          <w:w w:val="11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Нетната сума на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ДДС,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възстановима от или дължима на данъчните власти, се включва в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стойността на вземанията или задълженията в отчета за финансовото състояние.</w:t>
      </w:r>
    </w:p>
    <w:p w:rsidR="00602738" w:rsidRPr="00AA026B" w:rsidRDefault="00602738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2"/>
          <w:lang w:val="bg-BG"/>
        </w:rPr>
      </w:pPr>
    </w:p>
    <w:p w:rsidR="00602738" w:rsidRPr="00AA026B" w:rsidRDefault="00A43F0C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2"/>
          <w:lang w:val="bg-BG"/>
        </w:rPr>
        <w:t>2.24. Финансови инструменти</w:t>
      </w:r>
    </w:p>
    <w:p w:rsidR="00602738" w:rsidRPr="00AA026B" w:rsidRDefault="00A43F0C">
      <w:pPr>
        <w:spacing w:before="120" w:line="360" w:lineRule="auto"/>
        <w:ind w:firstLine="720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2.24.1. Финансови активи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Дружеството класифицира своите финансови активи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в "кредити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и вземания", вкл. парите и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паричните еквиваленти. Класификацията е в зависимост от същността и целите (предназначението) </w:t>
      </w:r>
      <w:r w:rsidRPr="00AA026B">
        <w:rPr>
          <w:rFonts w:ascii="Times New Roman" w:hAnsi="Times New Roman" w:cs="Times New Roman"/>
          <w:color w:val="000000"/>
          <w:spacing w:val="12"/>
          <w:lang w:val="bg-BG"/>
        </w:rPr>
        <w:t xml:space="preserve">на финансовите активи към датата на тяхното придобиване. Ръководството определя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класификацията на финансовите активи на </w:t>
      </w: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 xml:space="preserve">Дружеството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към </w:t>
      </w:r>
      <w:r w:rsidRPr="00AA026B">
        <w:rPr>
          <w:rFonts w:ascii="Times New Roman" w:hAnsi="Times New Roman" w:cs="Times New Roman"/>
          <w:color w:val="000000"/>
          <w:spacing w:val="4"/>
          <w:w w:val="110"/>
          <w:lang w:val="bg-BG"/>
        </w:rPr>
        <w:t xml:space="preserve">датата на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първоначалното им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>признаване в Баланса.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 xml:space="preserve">Обичайно </w:t>
      </w:r>
      <w:r w:rsidRPr="00AA026B">
        <w:rPr>
          <w:rFonts w:ascii="Times New Roman" w:hAnsi="Times New Roman" w:cs="Times New Roman"/>
          <w:color w:val="000000"/>
          <w:w w:val="105"/>
          <w:lang w:val="bg-BG"/>
        </w:rPr>
        <w:t xml:space="preserve">Дружеството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признава в Баланса финансовите активи на датата на търгуване -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датата, на която то се е обвързало (поело е окончателен ангажимент) да закупи съответните </w:t>
      </w:r>
      <w:r w:rsidRPr="00AA026B">
        <w:rPr>
          <w:rFonts w:ascii="Times New Roman" w:hAnsi="Times New Roman" w:cs="Times New Roman"/>
          <w:color w:val="000000"/>
          <w:spacing w:val="-8"/>
          <w:lang w:val="bg-BG"/>
        </w:rPr>
        <w:t>финансови активи.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Финансовите активи се отписват от Баланса, когато правата за получаване. на парични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средства от тях са изтекли или са прехвърлени и Дружеството е прехвърлило съществената част от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рисковете и ползите от собствеността върху финансовите активи на друго дружество (лице).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Вземанията са финансови активи с фиксирани или установими плащания, които не се котират на активен пазар. </w:t>
      </w:r>
      <w:r w:rsidRPr="00AA026B">
        <w:rPr>
          <w:rFonts w:ascii="Times New Roman" w:hAnsi="Times New Roman" w:cs="Times New Roman"/>
          <w:color w:val="000000"/>
          <w:spacing w:val="3"/>
          <w:w w:val="105"/>
          <w:lang w:val="bg-BG"/>
        </w:rPr>
        <w:t xml:space="preserve">Те се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оценяват в Баланса по тяхната стойност при 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използване метода на ефективната лихва, намалена с направена обезценка. Тези финансови активи 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се включват в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групата на текущите, когато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падежът им е в рамките на 12 месеца или в един обичаен оперативен цикъл на Дружеството,  а останалите - като нетекущи.  Финансовите активи включват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търговски вземания, други вземания от контрагенти и трети лица, пари и парични еквиваленти от   </w:t>
      </w:r>
      <w:r w:rsidRPr="00AA026B">
        <w:rPr>
          <w:rFonts w:ascii="Times New Roman" w:hAnsi="Times New Roman" w:cs="Times New Roman"/>
          <w:color w:val="000000"/>
          <w:lang w:val="bg-BG"/>
        </w:rPr>
        <w:t>Баланса.</w:t>
      </w:r>
    </w:p>
    <w:p w:rsidR="00602738" w:rsidRPr="00AA026B" w:rsidRDefault="00602738">
      <w:pPr>
        <w:spacing w:before="120" w:line="360" w:lineRule="auto"/>
        <w:ind w:left="720" w:firstLine="720"/>
        <w:rPr>
          <w:rFonts w:ascii="Times New Roman" w:hAnsi="Times New Roman" w:cs="Times New Roman"/>
          <w:b/>
          <w:color w:val="000000"/>
          <w:lang w:val="bg-BG"/>
        </w:rPr>
      </w:pPr>
    </w:p>
    <w:p w:rsidR="00602738" w:rsidRPr="00AA026B" w:rsidRDefault="00A43F0C">
      <w:pPr>
        <w:spacing w:before="120" w:line="360" w:lineRule="auto"/>
        <w:ind w:firstLine="720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2.24.2. Финансови пасиви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Финансовите пасиви на Дружеството включват получени заеми и задължения към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доставчици. Първоначално те се признават в Баланса по справедлива стойност, нетно в преките 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разходи </w:t>
      </w:r>
      <w:r w:rsidRPr="00AA026B">
        <w:rPr>
          <w:rFonts w:ascii="Times New Roman" w:hAnsi="Times New Roman" w:cs="Times New Roman"/>
          <w:color w:val="000000"/>
          <w:spacing w:val="3"/>
          <w:w w:val="105"/>
          <w:lang w:val="bg-BG"/>
        </w:rPr>
        <w:t xml:space="preserve">по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транзакцията, а последващо - по амортизируема стойност по метода на ефективната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лихва, освен за просрочени, предоговорени и под условие за предсрочно изплащане.</w:t>
      </w:r>
    </w:p>
    <w:p w:rsidR="00602738" w:rsidRPr="00AA026B" w:rsidRDefault="00602738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-1"/>
          <w:u w:val="single"/>
          <w:lang w:val="bg-BG"/>
        </w:rPr>
      </w:pPr>
    </w:p>
    <w:p w:rsidR="00602738" w:rsidRPr="00AA026B" w:rsidRDefault="00A43F0C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spacing w:val="-1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1"/>
          <w:u w:val="single"/>
          <w:lang w:val="bg-BG"/>
        </w:rPr>
        <w:t>Лихвоносни заеми и други привлечени финансови ресурси</w:t>
      </w:r>
    </w:p>
    <w:p w:rsidR="00602738" w:rsidRPr="00AA026B" w:rsidRDefault="00A43F0C">
      <w:pPr>
        <w:spacing w:before="120" w:line="360" w:lineRule="auto"/>
        <w:ind w:firstLine="720"/>
        <w:jc w:val="both"/>
        <w:rPr>
          <w:rFonts w:ascii="Times New Roman" w:hAnsi="Times New Roman" w:cs="Times New Roman"/>
          <w:color w:val="000000"/>
          <w:spacing w:val="-2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Лихвоносните заеми и другите привлечени финансови ресурси се представят първоначално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по номинална сума, която се приема за справедлива стойност на полученото по сделката, нетно от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преките разходи, свързани с тях. След първоначалното им признаване лихвоносните заеми и другите </w:t>
      </w:r>
      <w:r w:rsidRPr="00AA026B">
        <w:rPr>
          <w:rFonts w:ascii="Times New Roman" w:hAnsi="Times New Roman" w:cs="Times New Roman"/>
          <w:color w:val="000000"/>
          <w:w w:val="105"/>
          <w:lang w:val="bg-BG"/>
        </w:rPr>
        <w:t xml:space="preserve">привлечени финансови ресурси последващо се оценяват по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амортизируема стойност, определена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чрез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прилагане метода на ефективната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лихва. Амортизируемата стойност е изчислена като са взети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предвид всички видове такси,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комисионни и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други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разходи, 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>вкл. дисконт или премия, асоциирани с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тези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лихвоносни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заеми и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други привлечени финансови ресурси. Загубите (лихвите) от получените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заеми се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посочват като финансови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разходи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в Отчета за приходи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и разходи.</w:t>
      </w:r>
    </w:p>
    <w:p w:rsidR="00602738" w:rsidRPr="00AA026B" w:rsidRDefault="00A43F0C">
      <w:pPr>
        <w:spacing w:before="120" w:line="360" w:lineRule="auto"/>
        <w:ind w:firstLine="720"/>
        <w:jc w:val="both"/>
        <w:rPr>
          <w:rFonts w:ascii="Times New Roman" w:hAnsi="Times New Roman" w:cs="Times New Roman"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Лихвоносните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заеми и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>другите привлечени финансови ресурси се класифицират като текущи,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w w:val="105"/>
          <w:lang w:val="bg-BG"/>
        </w:rPr>
        <w:t xml:space="preserve">освен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за частта от тях, за която Дружеството има безусловно </w:t>
      </w:r>
      <w:r w:rsidRPr="00AA026B">
        <w:rPr>
          <w:rFonts w:ascii="Times New Roman" w:hAnsi="Times New Roman" w:cs="Times New Roman"/>
          <w:color w:val="000000"/>
          <w:w w:val="105"/>
          <w:lang w:val="bg-BG"/>
        </w:rPr>
        <w:t xml:space="preserve">право да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уреди задължението </w:t>
      </w:r>
      <w:r w:rsidRPr="00AA026B">
        <w:rPr>
          <w:rFonts w:ascii="Times New Roman" w:hAnsi="Times New Roman" w:cs="Times New Roman"/>
          <w:color w:val="000000"/>
          <w:w w:val="105"/>
          <w:lang w:val="bg-BG"/>
        </w:rPr>
        <w:t>си в срок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над 12 месеца от датата на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съставяне на финансовия </w:t>
      </w:r>
      <w:r w:rsidR="00A07FC8">
        <w:rPr>
          <w:rFonts w:ascii="Times New Roman" w:hAnsi="Times New Roman" w:cs="Times New Roman"/>
          <w:color w:val="000000"/>
          <w:spacing w:val="-2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.</w:t>
      </w:r>
    </w:p>
    <w:p w:rsidR="00602738" w:rsidRPr="00AA026B" w:rsidRDefault="00602738">
      <w:pPr>
        <w:spacing w:before="120" w:line="360" w:lineRule="auto"/>
        <w:ind w:firstLine="720"/>
        <w:jc w:val="both"/>
        <w:rPr>
          <w:rFonts w:ascii="Times New Roman" w:hAnsi="Times New Roman" w:cs="Times New Roman"/>
          <w:color w:val="000000"/>
          <w:spacing w:val="-5"/>
          <w:w w:val="105"/>
          <w:lang w:val="bg-BG"/>
        </w:rPr>
      </w:pPr>
    </w:p>
    <w:p w:rsidR="00602738" w:rsidRPr="00AA026B" w:rsidRDefault="00A43F0C">
      <w:pPr>
        <w:spacing w:before="120" w:line="360" w:lineRule="auto"/>
        <w:ind w:left="720"/>
        <w:rPr>
          <w:rFonts w:ascii="Times New Roman" w:hAnsi="Times New Roman" w:cs="Times New Roman"/>
          <w:b/>
          <w:color w:val="000000"/>
          <w:u w:val="single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u w:val="single"/>
          <w:lang w:val="bg-BG"/>
        </w:rPr>
        <w:t xml:space="preserve">Задължения към доставчици и </w:t>
      </w:r>
      <w:r w:rsidRPr="00AA026B">
        <w:rPr>
          <w:rFonts w:ascii="Times New Roman" w:hAnsi="Times New Roman" w:cs="Times New Roman"/>
          <w:b/>
          <w:color w:val="000000"/>
          <w:w w:val="105"/>
          <w:u w:val="single"/>
          <w:lang w:val="bg-BG"/>
        </w:rPr>
        <w:t xml:space="preserve">други </w:t>
      </w:r>
      <w:r w:rsidRPr="00AA026B">
        <w:rPr>
          <w:rFonts w:ascii="Times New Roman" w:hAnsi="Times New Roman" w:cs="Times New Roman"/>
          <w:b/>
          <w:color w:val="000000"/>
          <w:u w:val="single"/>
          <w:lang w:val="bg-BG"/>
        </w:rPr>
        <w:t>задължения</w:t>
      </w:r>
    </w:p>
    <w:p w:rsidR="00602738" w:rsidRPr="00AA026B" w:rsidRDefault="00A43F0C">
      <w:pPr>
        <w:spacing w:before="120" w:line="360" w:lineRule="auto"/>
        <w:ind w:firstLine="720"/>
        <w:jc w:val="both"/>
        <w:rPr>
          <w:rFonts w:ascii="Times New Roman" w:hAnsi="Times New Roman" w:cs="Times New Roman"/>
          <w:color w:val="000000"/>
          <w:spacing w:val="-3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3адълженията към доставчици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и другите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задължения се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отчитат по стойността на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издадените фактури (по себестойност), която се приема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за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>справедлива стойност на сделката, и която ще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бъде изплатена в бъдеще срещу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получените стоки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>и услуги.</w:t>
      </w:r>
    </w:p>
    <w:p w:rsidR="00602738" w:rsidRPr="00AA026B" w:rsidRDefault="00602738">
      <w:pPr>
        <w:spacing w:before="120" w:line="360" w:lineRule="auto"/>
        <w:ind w:firstLine="720"/>
        <w:jc w:val="both"/>
        <w:rPr>
          <w:rFonts w:ascii="Times New Roman" w:hAnsi="Times New Roman" w:cs="Times New Roman"/>
          <w:color w:val="000000"/>
          <w:spacing w:val="-5"/>
          <w:lang w:val="bg-BG"/>
        </w:rPr>
      </w:pPr>
    </w:p>
    <w:p w:rsidR="00602738" w:rsidRPr="00AA026B" w:rsidRDefault="00A43F0C">
      <w:pPr>
        <w:spacing w:before="120" w:line="360" w:lineRule="auto"/>
        <w:ind w:left="1418" w:hanging="626"/>
        <w:jc w:val="both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2.25. Приблизителни оценки при прилагане на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 </w:t>
      </w:r>
      <w:r w:rsidRPr="00AA026B">
        <w:rPr>
          <w:rFonts w:ascii="Times New Roman" w:hAnsi="Times New Roman" w:cs="Times New Roman"/>
          <w:b/>
          <w:color w:val="000000"/>
          <w:spacing w:val="-5"/>
          <w:lang w:val="bg-BG"/>
        </w:rPr>
        <w:t>счетоводната политика и предположения с висока несигурност.</w:t>
      </w:r>
    </w:p>
    <w:p w:rsidR="00602738" w:rsidRPr="00AA026B" w:rsidRDefault="00A43F0C">
      <w:pPr>
        <w:spacing w:before="120" w:line="360" w:lineRule="auto"/>
        <w:ind w:firstLine="720"/>
        <w:jc w:val="both"/>
        <w:rPr>
          <w:rFonts w:ascii="Times New Roman" w:hAnsi="Times New Roman" w:cs="Times New Roman"/>
          <w:color w:val="000000"/>
          <w:spacing w:val="4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 xml:space="preserve">Дружеството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извършва приблизителни </w:t>
      </w: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 xml:space="preserve">оценки и преценки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за </w:t>
      </w: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>целите на счетоводното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2"/>
          <w:w w:val="105"/>
          <w:lang w:val="bg-BG"/>
        </w:rPr>
        <w:t xml:space="preserve">отчитане и оповестяване, които могат да се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различават от фактическите резултати. Ключовите приблизителни оценки, </w:t>
      </w:r>
      <w:r w:rsidRPr="00AA026B">
        <w:rPr>
          <w:rFonts w:ascii="Times New Roman" w:hAnsi="Times New Roman" w:cs="Times New Roman"/>
          <w:color w:val="000000"/>
          <w:spacing w:val="2"/>
          <w:w w:val="105"/>
          <w:lang w:val="bg-BG"/>
        </w:rPr>
        <w:t xml:space="preserve">при които има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значителен риск от последваща съществена </w:t>
      </w:r>
      <w:r w:rsidRPr="00AA026B">
        <w:rPr>
          <w:rFonts w:ascii="Times New Roman" w:hAnsi="Times New Roman" w:cs="Times New Roman"/>
          <w:color w:val="000000"/>
          <w:spacing w:val="2"/>
          <w:w w:val="105"/>
          <w:lang w:val="bg-BG"/>
        </w:rPr>
        <w:t>корекция на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балансовите стойности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на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активите и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пасивите, са дискутирани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по-долу.</w:t>
      </w:r>
    </w:p>
    <w:p w:rsidR="00602738" w:rsidRPr="00AA026B" w:rsidRDefault="00A43F0C">
      <w:pPr>
        <w:spacing w:before="120" w:line="360" w:lineRule="auto"/>
        <w:ind w:left="1512" w:hanging="803"/>
        <w:rPr>
          <w:rFonts w:ascii="Times New Roman" w:hAnsi="Times New Roman" w:cs="Times New Roman"/>
          <w:b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5"/>
          <w:lang w:val="bg-BG"/>
        </w:rPr>
        <w:t xml:space="preserve"> </w:t>
      </w:r>
    </w:p>
    <w:p w:rsidR="00602738" w:rsidRPr="00AA026B" w:rsidRDefault="00A43F0C">
      <w:pPr>
        <w:spacing w:before="120" w:line="360" w:lineRule="auto"/>
        <w:ind w:left="1512" w:hanging="803"/>
        <w:rPr>
          <w:rFonts w:ascii="Times New Roman" w:hAnsi="Times New Roman" w:cs="Times New Roman"/>
          <w:b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5"/>
          <w:lang w:val="bg-BG"/>
        </w:rPr>
        <w:t>2.25.1. Полезен живот на нетекущите активи</w:t>
      </w:r>
    </w:p>
    <w:p w:rsidR="00602738" w:rsidRPr="00AA026B" w:rsidRDefault="00A43F0C">
      <w:pPr>
        <w:spacing w:before="120" w:line="360" w:lineRule="auto"/>
        <w:ind w:left="72" w:firstLine="648"/>
        <w:jc w:val="both"/>
        <w:rPr>
          <w:rFonts w:ascii="Times New Roman" w:hAnsi="Times New Roman" w:cs="Times New Roman"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8"/>
          <w:lang w:val="bg-BG"/>
        </w:rPr>
        <w:t xml:space="preserve">Ръководството на Дружеството </w:t>
      </w:r>
      <w:r w:rsidRPr="00AA026B">
        <w:rPr>
          <w:rFonts w:ascii="Times New Roman" w:hAnsi="Times New Roman" w:cs="Times New Roman"/>
          <w:color w:val="000000"/>
          <w:spacing w:val="8"/>
          <w:w w:val="105"/>
          <w:lang w:val="bg-BG"/>
        </w:rPr>
        <w:t xml:space="preserve">определя </w:t>
      </w:r>
      <w:r w:rsidRPr="00AA026B">
        <w:rPr>
          <w:rFonts w:ascii="Times New Roman" w:hAnsi="Times New Roman" w:cs="Times New Roman"/>
          <w:color w:val="000000"/>
          <w:spacing w:val="8"/>
          <w:lang w:val="bg-BG"/>
        </w:rPr>
        <w:t xml:space="preserve">очаквания полезен живот и разходите за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амортизации, свързани с притежаваните нетекущи активи. Тази </w:t>
      </w:r>
      <w:r w:rsidRPr="00AA026B">
        <w:rPr>
          <w:rFonts w:ascii="Times New Roman" w:hAnsi="Times New Roman" w:cs="Times New Roman"/>
          <w:color w:val="000000"/>
          <w:spacing w:val="-4"/>
          <w:w w:val="105"/>
          <w:lang w:val="bg-BG"/>
        </w:rPr>
        <w:t>приблизителна оценка се базира на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определяне на жизнения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lastRenderedPageBreak/>
        <w:t xml:space="preserve">цикъл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на нетекущите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активи. Тя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може да се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промени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в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значителна </w:t>
      </w:r>
      <w:r w:rsidRPr="00AA026B">
        <w:rPr>
          <w:rFonts w:ascii="Times New Roman" w:hAnsi="Times New Roman" w:cs="Times New Roman"/>
          <w:color w:val="000000"/>
          <w:spacing w:val="-3"/>
          <w:w w:val="105"/>
          <w:lang w:val="bg-BG"/>
        </w:rPr>
        <w:t>степен в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резултат на промени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в пазарната среда.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Ръководство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ще увеличи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разходите за амортизации, където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полезният живот е по-малък от </w:t>
      </w: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 xml:space="preserve">предварително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определения (очаквания), или ще </w:t>
      </w: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>изпише или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обезцени технологично </w:t>
      </w:r>
      <w:r w:rsidRPr="00AA026B">
        <w:rPr>
          <w:rFonts w:ascii="Times New Roman" w:hAnsi="Times New Roman" w:cs="Times New Roman"/>
          <w:color w:val="000000"/>
          <w:spacing w:val="1"/>
          <w:w w:val="105"/>
          <w:lang w:val="bg-BG"/>
        </w:rPr>
        <w:t xml:space="preserve">остарели или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нестратегически нетекущи активи, които не </w:t>
      </w:r>
      <w:r w:rsidRPr="00AA026B">
        <w:rPr>
          <w:rFonts w:ascii="Times New Roman" w:hAnsi="Times New Roman" w:cs="Times New Roman"/>
          <w:color w:val="000000"/>
          <w:spacing w:val="1"/>
          <w:w w:val="105"/>
          <w:lang w:val="bg-BG"/>
        </w:rPr>
        <w:t>са в действие или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са продадени/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ликвидирани.</w:t>
      </w:r>
    </w:p>
    <w:p w:rsidR="00602738" w:rsidRPr="00AA026B" w:rsidRDefault="00602738">
      <w:pPr>
        <w:spacing w:before="120" w:line="360" w:lineRule="auto"/>
        <w:ind w:left="72" w:firstLine="648"/>
        <w:jc w:val="both"/>
        <w:rPr>
          <w:rFonts w:ascii="Times New Roman" w:hAnsi="Times New Roman" w:cs="Times New Roman"/>
          <w:color w:val="000000"/>
          <w:spacing w:val="8"/>
          <w:lang w:val="bg-BG"/>
        </w:rPr>
      </w:pPr>
    </w:p>
    <w:p w:rsidR="00602738" w:rsidRPr="00AA026B" w:rsidRDefault="00A43F0C">
      <w:pPr>
        <w:spacing w:before="120" w:line="360" w:lineRule="auto"/>
        <w:ind w:left="1512" w:hanging="803"/>
        <w:rPr>
          <w:rFonts w:ascii="Times New Roman" w:hAnsi="Times New Roman" w:cs="Times New Roman"/>
          <w:b/>
          <w:color w:val="00000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lang w:val="bg-BG"/>
        </w:rPr>
        <w:t>2.25.2. Данъци върху дохода</w:t>
      </w:r>
    </w:p>
    <w:p w:rsidR="00602738" w:rsidRPr="00AA026B" w:rsidRDefault="00A43F0C">
      <w:pPr>
        <w:spacing w:before="120" w:line="360" w:lineRule="auto"/>
        <w:ind w:left="72" w:firstLine="720"/>
        <w:jc w:val="both"/>
        <w:rPr>
          <w:rFonts w:ascii="Times New Roman" w:hAnsi="Times New Roman" w:cs="Times New Roman"/>
          <w:color w:val="000000"/>
          <w:spacing w:val="-2"/>
          <w:w w:val="10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Дружеството е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данъчен субект, попадащ под юрисдикцията на </w:t>
      </w:r>
      <w:r w:rsidRPr="00AA026B">
        <w:rPr>
          <w:rFonts w:ascii="Times New Roman" w:hAnsi="Times New Roman" w:cs="Times New Roman"/>
          <w:color w:val="000000"/>
          <w:spacing w:val="-2"/>
          <w:w w:val="105"/>
          <w:lang w:val="bg-BG"/>
        </w:rPr>
        <w:t>данъчната администрация.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1"/>
          <w:w w:val="105"/>
          <w:lang w:val="bg-BG"/>
        </w:rPr>
        <w:t xml:space="preserve">Значителна преценка е необходимо да бъде направена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за </w:t>
      </w:r>
      <w:r w:rsidRPr="00AA026B">
        <w:rPr>
          <w:rFonts w:ascii="Times New Roman" w:hAnsi="Times New Roman" w:cs="Times New Roman"/>
          <w:color w:val="000000"/>
          <w:spacing w:val="1"/>
          <w:w w:val="105"/>
          <w:lang w:val="bg-BG"/>
        </w:rPr>
        <w:t xml:space="preserve">определяне на данъчната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провизия.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Съществуват множество </w:t>
      </w: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>примери, за които окончателно определеният данък е неуточнен в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нормалния ход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на дейността.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Дружеството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признава пасиви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за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очаквани 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данъчни задължения </w:t>
      </w:r>
      <w:r w:rsidRPr="00AA026B">
        <w:rPr>
          <w:rFonts w:ascii="Times New Roman" w:hAnsi="Times New Roman" w:cs="Times New Roman"/>
          <w:color w:val="000000"/>
          <w:spacing w:val="-5"/>
          <w:w w:val="105"/>
          <w:lang w:val="bg-BG"/>
        </w:rPr>
        <w:t>на база</w:t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 xml:space="preserve">преценката на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ръководството. </w:t>
      </w: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 xml:space="preserve">Когато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окончателният данъчен резултат от </w:t>
      </w:r>
      <w:r w:rsidRPr="00AA026B">
        <w:rPr>
          <w:rFonts w:ascii="Times New Roman" w:hAnsi="Times New Roman" w:cs="Times New Roman"/>
          <w:color w:val="000000"/>
          <w:spacing w:val="4"/>
          <w:w w:val="105"/>
          <w:lang w:val="bg-BG"/>
        </w:rPr>
        <w:t xml:space="preserve">подобни събития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е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различен от първоначално </w:t>
      </w:r>
      <w:r w:rsidRPr="00AA026B">
        <w:rPr>
          <w:rFonts w:ascii="Times New Roman" w:hAnsi="Times New Roman" w:cs="Times New Roman"/>
          <w:color w:val="000000"/>
          <w:spacing w:val="1"/>
          <w:w w:val="105"/>
          <w:lang w:val="bg-BG"/>
        </w:rPr>
        <w:t xml:space="preserve">отчетените суми,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тези разлики ще имат </w:t>
      </w:r>
      <w:r w:rsidRPr="00AA026B">
        <w:rPr>
          <w:rFonts w:ascii="Times New Roman" w:hAnsi="Times New Roman" w:cs="Times New Roman"/>
          <w:color w:val="000000"/>
          <w:spacing w:val="1"/>
          <w:w w:val="105"/>
          <w:lang w:val="bg-BG"/>
        </w:rPr>
        <w:t xml:space="preserve">влияние върху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краткосрочния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данък върху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дохода и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провизиите за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отсрочени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данъци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в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периода </w:t>
      </w:r>
      <w:r w:rsidRPr="00AA026B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на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>данъчните ревизии.</w:t>
      </w:r>
    </w:p>
    <w:p w:rsidR="00602738" w:rsidRPr="00AA026B" w:rsidRDefault="00602738">
      <w:pPr>
        <w:spacing w:before="120" w:line="360" w:lineRule="auto"/>
        <w:rPr>
          <w:rFonts w:ascii="Times New Roman" w:hAnsi="Times New Roman" w:cs="Times New Roman"/>
        </w:rPr>
      </w:pPr>
    </w:p>
    <w:p w:rsidR="00602738" w:rsidRPr="00AA026B" w:rsidRDefault="00A43F0C">
      <w:pPr>
        <w:spacing w:before="120" w:line="360" w:lineRule="auto"/>
        <w:ind w:left="720" w:hanging="11"/>
        <w:rPr>
          <w:rFonts w:ascii="Times New Roman" w:hAnsi="Times New Roman" w:cs="Times New Roman"/>
          <w:b/>
          <w:color w:val="000000"/>
          <w:spacing w:val="10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10"/>
          <w:lang w:val="bg-BG"/>
        </w:rPr>
        <w:t>2.25.3. Обезценка на имоти, машини и съоръжения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-1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Към датата на съставяне на всеки финансов отчет ръководството на Дружеството организира 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>преглед за обезценка на имотите, машините и съоръженията. Към 31 Декември 202</w:t>
      </w:r>
      <w:r w:rsidR="00D71C97" w:rsidRPr="00AA026B">
        <w:rPr>
          <w:rFonts w:ascii="Times New Roman" w:hAnsi="Times New Roman" w:cs="Times New Roman"/>
          <w:color w:val="000000"/>
          <w:spacing w:val="7"/>
          <w:lang w:val="bg-BG"/>
        </w:rPr>
        <w:t>5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 г. то е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направило такъв преглед, в резултат на което е преценило, че не са налице индикатори за обезценка. 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Във финансовия </w:t>
      </w:r>
      <w:r w:rsidR="00A07FC8">
        <w:rPr>
          <w:rFonts w:ascii="Times New Roman" w:hAnsi="Times New Roman" w:cs="Times New Roman"/>
          <w:color w:val="000000"/>
          <w:spacing w:val="-1"/>
          <w:lang w:val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 не е отчетена загуба от обезценка на имоти, машини и съоръжения.</w:t>
      </w:r>
    </w:p>
    <w:p w:rsidR="00602738" w:rsidRPr="00AA026B" w:rsidRDefault="00602738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b/>
          <w:color w:val="000000"/>
          <w:spacing w:val="-4"/>
          <w:lang w:val="bg-BG"/>
        </w:rPr>
      </w:pPr>
    </w:p>
    <w:p w:rsidR="00602738" w:rsidRPr="00AA026B" w:rsidRDefault="00A43F0C">
      <w:pPr>
        <w:spacing w:before="120" w:line="360" w:lineRule="auto"/>
        <w:ind w:left="1440" w:hanging="731"/>
        <w:rPr>
          <w:rFonts w:ascii="Times New Roman" w:hAnsi="Times New Roman" w:cs="Times New Roman"/>
          <w:b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6"/>
          <w:lang w:val="bg-BG"/>
        </w:rPr>
        <w:t xml:space="preserve">2.25.4. Обезценка на </w:t>
      </w:r>
      <w:r w:rsidRPr="00AA026B">
        <w:rPr>
          <w:rFonts w:ascii="Times New Roman" w:hAnsi="Times New Roman" w:cs="Times New Roman"/>
          <w:b/>
          <w:color w:val="000000"/>
          <w:spacing w:val="6"/>
          <w:w w:val="105"/>
          <w:lang w:val="bg-BG"/>
        </w:rPr>
        <w:t>материални запаси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7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Към датата на съставяне на всеки финансов отчет ръководството на Дружеството извършва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преглед и анализ на наличните стоки чрез комисия, в която участват експерти и специалисти от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предприятието. Комисията прави преглед и анализ на всички налични стоки по отношение на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основни показатели - еднородност, търговски вид, срок на годност и т.н., и определи експертни 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цени. Предложените експертни цени са съобразени с достигнатите цени по сключени договори за  </w:t>
      </w: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реализация на вътрешния и външните пазари, динамиката на търсенето и предлагането на стоките,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последните ценови равнища и тенденции при сделки с аналогични стоки. За изчисляването на 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>нетната реализуема</w:t>
      </w:r>
      <w:r w:rsidRPr="00AA026B">
        <w:rPr>
          <w:rFonts w:ascii="Times New Roman" w:hAnsi="Times New Roman" w:cs="Times New Roman"/>
          <w:color w:val="000000"/>
          <w:spacing w:val="7"/>
          <w:w w:val="110"/>
          <w:lang w:val="bg-BG"/>
        </w:rPr>
        <w:t xml:space="preserve"> сто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йност на отделните видове стоки от експертно определените продажни цени се изключват предполагаемите преки разходи, свързани с продажбите. При оценка на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наличните стоки, за които има сключени договори за продажби, нетната реализуема стойност се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определя на база цената по договор, намалена е разходите за продажби. Стоки, необвързани с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договори за продажби, се оценяват в зависимост от предположенията за възможностите за тяхната  </w:t>
      </w:r>
      <w:r w:rsidRPr="00AA026B">
        <w:rPr>
          <w:rFonts w:ascii="Times New Roman" w:hAnsi="Times New Roman" w:cs="Times New Roman"/>
          <w:color w:val="000000"/>
          <w:lang w:val="bg-BG"/>
        </w:rPr>
        <w:t>бъдеща реализация.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spacing w:val="2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>На база на този преглед както към 31 Декември 202</w:t>
      </w:r>
      <w:r w:rsidR="00D71C97" w:rsidRPr="00AA026B">
        <w:rPr>
          <w:rFonts w:ascii="Times New Roman" w:hAnsi="Times New Roman" w:cs="Times New Roman"/>
          <w:color w:val="000000"/>
          <w:spacing w:val="2"/>
          <w:lang w:val="bg-BG"/>
        </w:rPr>
        <w:t>5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 г.,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комисията не е направила предложение за обезценка на наличните, необвързани с договори за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>реализация на стоки.</w:t>
      </w:r>
    </w:p>
    <w:p w:rsidR="00602738" w:rsidRPr="00AA026B" w:rsidRDefault="00A43F0C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lastRenderedPageBreak/>
        <w:t xml:space="preserve">Обезценката на материалните запаси се изчислява като разлика между тяхната отчетна 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стойност, посочена в Баланса преди прегледа, и нетната им реализуема стойност, определена на база </w:t>
      </w:r>
      <w:r w:rsidRPr="00AA026B">
        <w:rPr>
          <w:rFonts w:ascii="Times New Roman" w:hAnsi="Times New Roman" w:cs="Times New Roman"/>
          <w:color w:val="000000"/>
          <w:lang w:val="bg-BG"/>
        </w:rPr>
        <w:t>експертните цени по посочения по-горе начин.</w:t>
      </w:r>
    </w:p>
    <w:p w:rsidR="00602738" w:rsidRPr="00AA026B" w:rsidRDefault="00602738">
      <w:pPr>
        <w:spacing w:before="120" w:line="360" w:lineRule="auto"/>
        <w:ind w:right="72" w:firstLine="720"/>
        <w:jc w:val="both"/>
        <w:rPr>
          <w:rFonts w:ascii="Times New Roman" w:hAnsi="Times New Roman" w:cs="Times New Roman"/>
          <w:b/>
          <w:color w:val="000000"/>
          <w:spacing w:val="2"/>
          <w:lang w:val="bg-BG"/>
        </w:rPr>
      </w:pPr>
    </w:p>
    <w:p w:rsidR="00602738" w:rsidRPr="00AA026B" w:rsidRDefault="00A43F0C">
      <w:pPr>
        <w:spacing w:before="120" w:line="360" w:lineRule="auto"/>
        <w:ind w:firstLine="709"/>
        <w:rPr>
          <w:rFonts w:ascii="Times New Roman" w:hAnsi="Times New Roman" w:cs="Times New Roman"/>
          <w:b/>
          <w:color w:val="000000"/>
          <w:spacing w:val="14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14"/>
          <w:lang w:val="bg-BG"/>
        </w:rPr>
        <w:t>2.25.5. Обезценка на вземания</w:t>
      </w:r>
    </w:p>
    <w:p w:rsidR="00602738" w:rsidRPr="00AA026B" w:rsidRDefault="00A43F0C">
      <w:pPr>
        <w:spacing w:before="120" w:line="360" w:lineRule="auto"/>
        <w:ind w:left="72" w:firstLine="648"/>
        <w:jc w:val="both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Приблизителна оценка за загуби от съмнителни и несъбираеми вземания се извършва от ръководството в края на всяка отчетна година.</w:t>
      </w:r>
    </w:p>
    <w:p w:rsidR="00602738" w:rsidRPr="00AA026B" w:rsidRDefault="00A43F0C">
      <w:pPr>
        <w:spacing w:before="120" w:line="360" w:lineRule="auto"/>
        <w:ind w:left="72" w:firstLine="720"/>
        <w:jc w:val="both"/>
        <w:rPr>
          <w:rFonts w:ascii="Times New Roman" w:hAnsi="Times New Roman" w:cs="Times New Roman"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Обезценка на вземания се прави, когато са налице обективни доказателства, че Дружеството  </w:t>
      </w:r>
      <w:r w:rsidRPr="00AA026B">
        <w:rPr>
          <w:rFonts w:ascii="Times New Roman" w:hAnsi="Times New Roman" w:cs="Times New Roman"/>
          <w:color w:val="000000"/>
          <w:spacing w:val="-4"/>
          <w:lang w:val="bg-BG"/>
        </w:rPr>
        <w:t xml:space="preserve">няма да може да събере цялата сума от тях съгласно оригиналните условия на вземанията. За такива 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доказателства ръководството приема: установяването на значителни финансови затруднения на </w:t>
      </w:r>
      <w:r w:rsidRPr="00AA026B">
        <w:rPr>
          <w:rFonts w:ascii="Times New Roman" w:hAnsi="Times New Roman" w:cs="Times New Roman"/>
          <w:color w:val="000000"/>
          <w:spacing w:val="9"/>
          <w:lang w:val="bg-BG"/>
        </w:rPr>
        <w:t xml:space="preserve">длъжника, вероятност той да влезе в процедура по несъстоятелност или друга финансова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реорганизация, неизпълнение или просрочие в плащането (повече от 365 дни). Тези обстоятелства се </w:t>
      </w:r>
      <w:r w:rsidRPr="00AA026B">
        <w:rPr>
          <w:rFonts w:ascii="Times New Roman" w:hAnsi="Times New Roman" w:cs="Times New Roman"/>
          <w:color w:val="000000"/>
          <w:spacing w:val="4"/>
          <w:lang w:val="bg-BG"/>
        </w:rPr>
        <w:t xml:space="preserve">вземат под внимание от ръководството, когато се определя и класифицира дадено вземане за </w:t>
      </w:r>
      <w:r w:rsidRPr="00AA026B">
        <w:rPr>
          <w:rFonts w:ascii="Times New Roman" w:hAnsi="Times New Roman" w:cs="Times New Roman"/>
          <w:color w:val="000000"/>
          <w:lang w:val="bg-BG"/>
        </w:rPr>
        <w:t xml:space="preserve">обезценка. Стойността на обезценката е разликата между балансовата стойност на вземанията и  </w:t>
      </w: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сегашната стойност на прогнозираните бъдещи парични потоци, дисконтирани по оригинален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>ефективен лихвен процент. Всички съмнителни вземания, които не са събрани в продължение</w:t>
      </w:r>
      <w:r w:rsidRPr="00AA026B">
        <w:rPr>
          <w:rFonts w:ascii="Times New Roman" w:hAnsi="Times New Roman" w:cs="Times New Roman"/>
          <w:b/>
          <w:color w:val="000000"/>
          <w:spacing w:val="3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>на</w:t>
      </w:r>
      <w:r w:rsidRPr="00AA0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-391160</wp:posOffset>
                </wp:positionH>
                <wp:positionV relativeFrom="paragraph">
                  <wp:posOffset>9854565</wp:posOffset>
                </wp:positionV>
                <wp:extent cx="254635" cy="0"/>
                <wp:effectExtent l="13970" t="12065" r="7620" b="698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63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30.8pt;margin-top:775.95pt;height:0pt;width:20.05pt;z-index:251663360;mso-width-relative:page;mso-height-relative:page;" filled="f" stroked="t" coordsize="21600,21600" o:gfxdata="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XTHF5dkAAAANAQAADwAA&#10;AAAAAAABACAAAAAiAAAAZHJzL2Rvd25yZXYueG1sUEsBAhQAFAAAAAgAh07iQBFfm7HcAQAAxQMA&#10;AA4AAAAAAAAAAQAgAAAAKAEAAGRycy9lMm9Eb2MueG1sUEsFBgAAAAAGAAYAWQEAAHYFAAAAAA==&#10;">
                <v:fill on="f" focussize="0,0"/>
                <v:stroke weight="0.35pt" color="#000000" joinstyle="round"/>
                <v:imagedata o:title=""/>
                <o:lock v:ext="edit" aspectratio="f"/>
              </v:line>
            </w:pict>
          </mc:Fallback>
        </mc:AlternateContent>
      </w:r>
      <w:r w:rsidRPr="00AA026B">
        <w:rPr>
          <w:rFonts w:ascii="Times New Roman" w:hAnsi="Times New Roman" w:cs="Times New Roman"/>
          <w:color w:val="000000"/>
          <w:spacing w:val="3"/>
          <w:lang w:val="bg-BG"/>
        </w:rPr>
        <w:t xml:space="preserve">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повече от една година, се третират като несъбираеми и се обезценяват изцяло, доколкото се </w:t>
      </w:r>
      <w:r w:rsidRPr="00AA026B">
        <w:rPr>
          <w:rFonts w:ascii="Times New Roman" w:hAnsi="Times New Roman" w:cs="Times New Roman"/>
          <w:color w:val="000000"/>
          <w:spacing w:val="2"/>
          <w:lang w:val="bg-BG"/>
        </w:rPr>
        <w:t xml:space="preserve">преценява, че съществува висока несигурност за тяхното събиране в бъдеще. Балансовата стойност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 xml:space="preserve">на вземанията, за които е преценено, че е необходимо да се направи обезценка, се коригира чрез </w:t>
      </w:r>
      <w:r w:rsidRPr="00AA026B">
        <w:rPr>
          <w:rFonts w:ascii="Times New Roman" w:hAnsi="Times New Roman" w:cs="Times New Roman"/>
          <w:color w:val="000000"/>
          <w:spacing w:val="-1"/>
          <w:lang w:val="bg-BG"/>
        </w:rPr>
        <w:t xml:space="preserve">използването на корективна счетоводна сметка, в която се натрупват всички обезценки, а сумата на </w:t>
      </w:r>
      <w:r w:rsidRPr="00AA026B">
        <w:rPr>
          <w:rFonts w:ascii="Times New Roman" w:hAnsi="Times New Roman" w:cs="Times New Roman"/>
          <w:color w:val="000000"/>
          <w:spacing w:val="-2"/>
          <w:lang w:val="bg-BG"/>
        </w:rPr>
        <w:t xml:space="preserve">загубата от обезценка за отчетния период се признава в Отчета за приходи и разходи. В случаите на </w:t>
      </w:r>
      <w:r w:rsidRPr="00AA026B">
        <w:rPr>
          <w:rFonts w:ascii="Times New Roman" w:hAnsi="Times New Roman" w:cs="Times New Roman"/>
          <w:color w:val="000000"/>
          <w:lang w:val="bg-BG"/>
        </w:rPr>
        <w:t>последващо възстановяване на обезценка, то се посочва в намаление на коректива.</w:t>
      </w:r>
    </w:p>
    <w:p w:rsidR="00602738" w:rsidRPr="00AA026B" w:rsidRDefault="00602738">
      <w:pPr>
        <w:spacing w:before="120" w:line="360" w:lineRule="auto"/>
        <w:ind w:left="2016"/>
        <w:rPr>
          <w:rFonts w:ascii="Times New Roman" w:hAnsi="Times New Roman" w:cs="Times New Roman"/>
          <w:b/>
          <w:color w:val="000000"/>
          <w:spacing w:val="8"/>
          <w:lang w:val="bg-BG"/>
        </w:rPr>
      </w:pPr>
    </w:p>
    <w:p w:rsidR="00602738" w:rsidRPr="00AA026B" w:rsidRDefault="00A43F0C">
      <w:pPr>
        <w:spacing w:before="120" w:line="360" w:lineRule="auto"/>
        <w:ind w:left="2016" w:hanging="1165"/>
        <w:rPr>
          <w:rFonts w:ascii="Times New Roman" w:hAnsi="Times New Roman" w:cs="Times New Roman"/>
          <w:b/>
          <w:color w:val="000000"/>
          <w:spacing w:val="8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8"/>
          <w:lang w:val="bg-BG"/>
        </w:rPr>
        <w:t>2.25.6. Справедлива стойност</w:t>
      </w:r>
    </w:p>
    <w:p w:rsidR="00602738" w:rsidRPr="00AA026B" w:rsidRDefault="00A43F0C">
      <w:pPr>
        <w:spacing w:before="120" w:line="360" w:lineRule="auto"/>
        <w:ind w:left="104" w:right="48" w:firstLine="720"/>
        <w:jc w:val="both"/>
        <w:rPr>
          <w:rFonts w:ascii="Times New Roman" w:hAnsi="Times New Roman" w:cs="Times New Roman"/>
          <w:color w:val="000000"/>
          <w:spacing w:val="7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7"/>
          <w:lang w:val="bg-BG"/>
        </w:rPr>
        <w:t xml:space="preserve">Справедливата стойност е цената, която би била получена от продажба на актив или </w:t>
      </w: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 xml:space="preserve">платена за прехвърляне на пасив в обичайна сделка между пазарни участници към датата на </w:t>
      </w:r>
      <w:r w:rsidRPr="00AA026B">
        <w:rPr>
          <w:rFonts w:ascii="Times New Roman" w:hAnsi="Times New Roman" w:cs="Times New Roman"/>
          <w:color w:val="000000"/>
          <w:lang w:val="bg-BG"/>
        </w:rPr>
        <w:t>оценката (изходна цена). Оценяването по справедлива стойност се базира на предположението, че сделката за продажба на актив или прехвърляне на пасив се осъществява:</w:t>
      </w:r>
    </w:p>
    <w:p w:rsidR="00602738" w:rsidRPr="00AA026B" w:rsidRDefault="00A43F0C">
      <w:pPr>
        <w:numPr>
          <w:ilvl w:val="0"/>
          <w:numId w:val="15"/>
        </w:numPr>
        <w:tabs>
          <w:tab w:val="clear" w:pos="360"/>
          <w:tab w:val="decimal" w:pos="1296"/>
        </w:tabs>
        <w:spacing w:before="120" w:line="360" w:lineRule="auto"/>
        <w:ind w:left="1560" w:hanging="284"/>
        <w:rPr>
          <w:rFonts w:ascii="Times New Roman" w:hAnsi="Times New Roman" w:cs="Times New Roman"/>
          <w:color w:val="000000"/>
          <w:spacing w:val="6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6"/>
          <w:lang w:val="bg-BG"/>
        </w:rPr>
        <w:t>на основния пазар за съответния актив или пасив, или</w:t>
      </w:r>
    </w:p>
    <w:p w:rsidR="00602738" w:rsidRPr="00AA026B" w:rsidRDefault="00A43F0C">
      <w:pPr>
        <w:numPr>
          <w:ilvl w:val="0"/>
          <w:numId w:val="15"/>
        </w:numPr>
        <w:tabs>
          <w:tab w:val="clear" w:pos="360"/>
          <w:tab w:val="decimal" w:pos="1296"/>
        </w:tabs>
        <w:spacing w:before="120" w:line="360" w:lineRule="auto"/>
        <w:ind w:left="1560" w:right="1296" w:hanging="284"/>
        <w:jc w:val="both"/>
        <w:rPr>
          <w:rFonts w:ascii="Times New Roman" w:hAnsi="Times New Roman" w:cs="Times New Roman"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>при отсъствие на основен пазар, на най-изгодния пазар за съответния актив или пасив;</w:t>
      </w:r>
    </w:p>
    <w:p w:rsidR="00602738" w:rsidRPr="00AA026B" w:rsidRDefault="00A43F0C">
      <w:pPr>
        <w:tabs>
          <w:tab w:val="decimal" w:pos="1276"/>
        </w:tabs>
        <w:spacing w:before="120" w:line="360" w:lineRule="auto"/>
        <w:ind w:left="1308" w:right="146" w:hanging="1260"/>
        <w:jc w:val="both"/>
        <w:rPr>
          <w:rFonts w:ascii="Times New Roman" w:hAnsi="Times New Roman" w:cs="Times New Roman"/>
          <w:color w:val="000000"/>
          <w:spacing w:val="-5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ab/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ab/>
      </w:r>
      <w:r w:rsidRPr="00AA026B">
        <w:rPr>
          <w:rFonts w:ascii="Times New Roman" w:hAnsi="Times New Roman" w:cs="Times New Roman"/>
          <w:color w:val="000000"/>
          <w:spacing w:val="-5"/>
          <w:lang w:val="bg-BG"/>
        </w:rPr>
        <w:tab/>
      </w:r>
      <w:r w:rsidRPr="00AA026B">
        <w:rPr>
          <w:rFonts w:ascii="Times New Roman" w:hAnsi="Times New Roman" w:cs="Times New Roman"/>
          <w:color w:val="000000"/>
          <w:lang w:val="bg-BG"/>
        </w:rPr>
        <w:t>Основният или най</w:t>
      </w:r>
      <w:r w:rsidRPr="00AA026B">
        <w:rPr>
          <w:rFonts w:ascii="Times New Roman" w:hAnsi="Times New Roman" w:cs="Times New Roman"/>
          <w:color w:val="000000"/>
        </w:rPr>
        <w:t>-</w:t>
      </w:r>
      <w:r w:rsidRPr="00AA026B">
        <w:rPr>
          <w:rFonts w:ascii="Times New Roman" w:hAnsi="Times New Roman" w:cs="Times New Roman"/>
          <w:color w:val="000000"/>
          <w:lang w:val="bg-BG"/>
        </w:rPr>
        <w:t>изгодният пазар трябва да бъде достъпен за Дружеството.</w:t>
      </w:r>
    </w:p>
    <w:p w:rsidR="00602738" w:rsidRPr="00AA026B" w:rsidRDefault="00A43F0C">
      <w:pPr>
        <w:spacing w:before="120" w:line="360" w:lineRule="auto"/>
        <w:ind w:left="146" w:right="146" w:firstLine="720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  <w:r w:rsidRPr="00AA026B">
        <w:rPr>
          <w:rFonts w:ascii="Times New Roman" w:hAnsi="Times New Roman" w:cs="Times New Roman"/>
          <w:color w:val="000000"/>
          <w:spacing w:val="-3"/>
          <w:lang w:val="bg-BG"/>
        </w:rPr>
        <w:t xml:space="preserve">Справедливата стойност на актив или пасив се оценява като се правят предположения, които </w:t>
      </w:r>
      <w:r w:rsidRPr="00AA026B">
        <w:rPr>
          <w:rFonts w:ascii="Times New Roman" w:hAnsi="Times New Roman" w:cs="Times New Roman"/>
          <w:color w:val="000000"/>
          <w:spacing w:val="1"/>
          <w:lang w:val="bg-BG"/>
        </w:rPr>
        <w:t>пазарни участници биха направили при определяне на цената на актива или пасива, като се приема, че те действат в своя най добър икономически интерес.</w:t>
      </w:r>
    </w:p>
    <w:p w:rsidR="00602738" w:rsidRPr="00AA026B" w:rsidRDefault="00A43F0C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3. Бележки към Отчета за финансовото състояние</w:t>
      </w:r>
    </w:p>
    <w:p w:rsidR="00602738" w:rsidRPr="00AA026B" w:rsidRDefault="00A43F0C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8"/>
          <w:lang w:val="bg-BG"/>
        </w:rPr>
        <w:lastRenderedPageBreak/>
        <w:t xml:space="preserve">3.1. 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Имоти, машини и съоръжения</w:t>
      </w:r>
    </w:p>
    <w:p w:rsidR="00EB7E81" w:rsidRPr="00AA026B" w:rsidRDefault="00EB7E81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D7283A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хил</w:t>
      </w:r>
      <w:r w:rsidR="00DD5A12"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tbl>
      <w:tblPr>
        <w:tblStyle w:val="TableGrid"/>
        <w:tblW w:w="7281" w:type="dxa"/>
        <w:tblInd w:w="936" w:type="dxa"/>
        <w:tblLook w:val="04A0" w:firstRow="1" w:lastRow="0" w:firstColumn="1" w:lastColumn="0" w:noHBand="0" w:noVBand="1"/>
      </w:tblPr>
      <w:tblGrid>
        <w:gridCol w:w="1705"/>
        <w:gridCol w:w="827"/>
        <w:gridCol w:w="984"/>
        <w:gridCol w:w="1414"/>
        <w:gridCol w:w="1369"/>
        <w:gridCol w:w="982"/>
      </w:tblGrid>
      <w:tr w:rsidR="00EB7E81" w:rsidRPr="00AA026B" w:rsidTr="00EB7E81">
        <w:tc>
          <w:tcPr>
            <w:tcW w:w="1748" w:type="dxa"/>
            <w:vAlign w:val="center"/>
          </w:tcPr>
          <w:p w:rsidR="00EB7E81" w:rsidRPr="00AA026B" w:rsidRDefault="00EB7E81" w:rsidP="00EB7E81">
            <w:pPr>
              <w:spacing w:line="259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Имоти, машини и 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съоръжения</w:t>
            </w:r>
          </w:p>
        </w:tc>
        <w:tc>
          <w:tcPr>
            <w:tcW w:w="849" w:type="dxa"/>
            <w:vAlign w:val="center"/>
          </w:tcPr>
          <w:p w:rsidR="00EB7E81" w:rsidRPr="00AA026B" w:rsidRDefault="00EB7E81" w:rsidP="00EB7E81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Земи</w:t>
            </w:r>
          </w:p>
        </w:tc>
        <w:tc>
          <w:tcPr>
            <w:tcW w:w="991" w:type="dxa"/>
            <w:vAlign w:val="center"/>
          </w:tcPr>
          <w:p w:rsidR="00EB7E81" w:rsidRPr="00AA026B" w:rsidRDefault="00EB7E81" w:rsidP="00EB7E81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Сгради</w:t>
            </w:r>
          </w:p>
        </w:tc>
        <w:tc>
          <w:tcPr>
            <w:tcW w:w="1360" w:type="dxa"/>
            <w:vAlign w:val="center"/>
          </w:tcPr>
          <w:p w:rsidR="00EB7E81" w:rsidRPr="00AA026B" w:rsidRDefault="00EB7E81" w:rsidP="00EB7E81">
            <w:pPr>
              <w:spacing w:line="254" w:lineRule="exact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Машини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  <w:lang w:val="en-US"/>
              </w:rPr>
              <w:t>,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 съоражения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  <w:lang w:val="en-US"/>
              </w:rPr>
              <w:t xml:space="preserve"> и 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други</w:t>
            </w:r>
          </w:p>
        </w:tc>
        <w:tc>
          <w:tcPr>
            <w:tcW w:w="1317" w:type="dxa"/>
            <w:vAlign w:val="bottom"/>
          </w:tcPr>
          <w:p w:rsidR="00EB7E81" w:rsidRPr="00AA026B" w:rsidRDefault="00EB7E81" w:rsidP="00EB7E81">
            <w:pPr>
              <w:spacing w:line="254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ДМА в процес на изграждане</w:t>
            </w:r>
          </w:p>
        </w:tc>
        <w:tc>
          <w:tcPr>
            <w:tcW w:w="1016" w:type="dxa"/>
            <w:vAlign w:val="center"/>
          </w:tcPr>
          <w:p w:rsidR="00EB7E81" w:rsidRPr="00AA026B" w:rsidRDefault="00EB7E81" w:rsidP="00EB7E81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</w:t>
            </w:r>
          </w:p>
        </w:tc>
      </w:tr>
      <w:tr w:rsidR="00EB7E81" w:rsidRPr="00AA026B" w:rsidTr="00EB7E81">
        <w:tc>
          <w:tcPr>
            <w:tcW w:w="1748" w:type="dxa"/>
            <w:vAlign w:val="bottom"/>
          </w:tcPr>
          <w:p w:rsidR="00EB7E81" w:rsidRPr="00AA026B" w:rsidRDefault="00EB7E81" w:rsidP="00CB23C3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Салдо на </w:t>
            </w: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01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.</w:t>
            </w: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01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.202</w:t>
            </w:r>
            <w:r w:rsidR="00CB23C3">
              <w:rPr>
                <w:rStyle w:val="Bodytext20"/>
                <w:rFonts w:eastAsiaTheme="minorHAnsi"/>
                <w:sz w:val="22"/>
                <w:szCs w:val="22"/>
              </w:rPr>
              <w:t>6</w:t>
            </w:r>
          </w:p>
        </w:tc>
        <w:tc>
          <w:tcPr>
            <w:tcW w:w="849" w:type="dxa"/>
            <w:vAlign w:val="bottom"/>
          </w:tcPr>
          <w:p w:rsidR="00EB7E81" w:rsidRPr="00AA026B" w:rsidRDefault="004752CF" w:rsidP="004752C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25</w:t>
            </w:r>
          </w:p>
        </w:tc>
        <w:tc>
          <w:tcPr>
            <w:tcW w:w="991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60" w:type="dxa"/>
            <w:vAlign w:val="bottom"/>
          </w:tcPr>
          <w:p w:rsidR="00EB7E81" w:rsidRPr="00AA026B" w:rsidRDefault="00AE417F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377</w:t>
            </w:r>
          </w:p>
        </w:tc>
        <w:tc>
          <w:tcPr>
            <w:tcW w:w="1317" w:type="dxa"/>
            <w:vAlign w:val="bottom"/>
          </w:tcPr>
          <w:p w:rsidR="00EB7E81" w:rsidRPr="00AA026B" w:rsidRDefault="00EC6A52" w:rsidP="00EC6A5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016" w:type="dxa"/>
            <w:vAlign w:val="bottom"/>
          </w:tcPr>
          <w:p w:rsidR="00EB7E81" w:rsidRPr="00AA026B" w:rsidRDefault="00AE417F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402</w:t>
            </w:r>
          </w:p>
        </w:tc>
      </w:tr>
      <w:tr w:rsidR="00EB7E81" w:rsidRPr="00AA026B" w:rsidTr="00EB7E81">
        <w:tc>
          <w:tcPr>
            <w:tcW w:w="1748" w:type="dxa"/>
            <w:vAlign w:val="center"/>
          </w:tcPr>
          <w:p w:rsidR="00EB7E81" w:rsidRPr="00AA026B" w:rsidRDefault="00EB7E81" w:rsidP="00EB7E8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Постъпили</w:t>
            </w:r>
          </w:p>
        </w:tc>
        <w:tc>
          <w:tcPr>
            <w:tcW w:w="849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60" w:type="dxa"/>
            <w:vAlign w:val="bottom"/>
          </w:tcPr>
          <w:p w:rsidR="00EB7E81" w:rsidRPr="00AA026B" w:rsidRDefault="00EC6A52" w:rsidP="00EC6A5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37</w:t>
            </w:r>
          </w:p>
        </w:tc>
        <w:tc>
          <w:tcPr>
            <w:tcW w:w="1317" w:type="dxa"/>
            <w:vAlign w:val="center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016" w:type="dxa"/>
            <w:vAlign w:val="center"/>
          </w:tcPr>
          <w:p w:rsidR="00EB7E81" w:rsidRPr="00AA026B" w:rsidRDefault="002854C5" w:rsidP="002854C5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37</w:t>
            </w:r>
          </w:p>
        </w:tc>
      </w:tr>
      <w:tr w:rsidR="00EB7E81" w:rsidRPr="00AA026B" w:rsidTr="00EB7E81">
        <w:tc>
          <w:tcPr>
            <w:tcW w:w="1748" w:type="dxa"/>
            <w:vAlign w:val="center"/>
          </w:tcPr>
          <w:p w:rsidR="00EB7E81" w:rsidRPr="00AA026B" w:rsidRDefault="00EB7E81" w:rsidP="00EB7E8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Излезли</w:t>
            </w:r>
          </w:p>
        </w:tc>
        <w:tc>
          <w:tcPr>
            <w:tcW w:w="849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60" w:type="dxa"/>
            <w:vAlign w:val="bottom"/>
          </w:tcPr>
          <w:p w:rsidR="00EB7E81" w:rsidRPr="00AA026B" w:rsidRDefault="00EC6A52" w:rsidP="00EC6A5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17" w:type="dxa"/>
            <w:vAlign w:val="bottom"/>
          </w:tcPr>
          <w:p w:rsidR="00EC6A52" w:rsidRDefault="00EC6A52" w:rsidP="00D972AB">
            <w:pPr>
              <w:spacing w:line="210" w:lineRule="exact"/>
              <w:jc w:val="right"/>
              <w:rPr>
                <w:rStyle w:val="Bodytext20"/>
                <w:rFonts w:eastAsiaTheme="minorHAnsi"/>
                <w:sz w:val="22"/>
                <w:szCs w:val="22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  <w:p w:rsidR="00EB7E81" w:rsidRPr="00EC6A52" w:rsidRDefault="00EC6A52" w:rsidP="00EC6A52">
            <w:pPr>
              <w:spacing w:line="210" w:lineRule="exact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                 0</w:t>
            </w:r>
          </w:p>
        </w:tc>
        <w:tc>
          <w:tcPr>
            <w:tcW w:w="1016" w:type="dxa"/>
            <w:vAlign w:val="bottom"/>
          </w:tcPr>
          <w:p w:rsidR="00EB7E81" w:rsidRPr="00AA026B" w:rsidRDefault="002854C5" w:rsidP="002854C5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</w:tr>
      <w:tr w:rsidR="00EB7E81" w:rsidRPr="00AA026B" w:rsidTr="00EB7E81">
        <w:tc>
          <w:tcPr>
            <w:tcW w:w="1748" w:type="dxa"/>
            <w:vAlign w:val="bottom"/>
          </w:tcPr>
          <w:p w:rsidR="00EB7E81" w:rsidRPr="00AA026B" w:rsidRDefault="00EB7E81" w:rsidP="00D71C97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Салдо на 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  <w:tc>
          <w:tcPr>
            <w:tcW w:w="849" w:type="dxa"/>
            <w:vAlign w:val="bottom"/>
          </w:tcPr>
          <w:p w:rsidR="00EB7E81" w:rsidRPr="00AA026B" w:rsidRDefault="004752CF" w:rsidP="004752C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25</w:t>
            </w:r>
          </w:p>
        </w:tc>
        <w:tc>
          <w:tcPr>
            <w:tcW w:w="991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60" w:type="dxa"/>
            <w:vAlign w:val="bottom"/>
          </w:tcPr>
          <w:p w:rsidR="00EB7E81" w:rsidRPr="00AA026B" w:rsidRDefault="00AE417F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414</w:t>
            </w:r>
          </w:p>
        </w:tc>
        <w:tc>
          <w:tcPr>
            <w:tcW w:w="1317" w:type="dxa"/>
            <w:vAlign w:val="bottom"/>
          </w:tcPr>
          <w:p w:rsidR="00EB7E81" w:rsidRPr="00AA026B" w:rsidRDefault="00D972AB" w:rsidP="00D972A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1016" w:type="dxa"/>
            <w:vAlign w:val="bottom"/>
          </w:tcPr>
          <w:p w:rsidR="00EB7E81" w:rsidRPr="00AA026B" w:rsidRDefault="00AE417F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439</w:t>
            </w:r>
          </w:p>
        </w:tc>
      </w:tr>
      <w:tr w:rsidR="00EB7E81" w:rsidRPr="00AA026B" w:rsidTr="00EB7E81">
        <w:tc>
          <w:tcPr>
            <w:tcW w:w="1748" w:type="dxa"/>
            <w:vAlign w:val="center"/>
          </w:tcPr>
          <w:p w:rsidR="00EB7E81" w:rsidRPr="00AA026B" w:rsidRDefault="00EB7E81" w:rsidP="00CB23C3">
            <w:pPr>
              <w:spacing w:line="210" w:lineRule="exact"/>
              <w:rPr>
                <w:rFonts w:ascii="Times New Roman" w:hAnsi="Times New Roman" w:cs="Times New Roman"/>
                <w:lang w:val="bg-BG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Салдо на </w:t>
            </w: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0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1.</w:t>
            </w: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0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1.202</w:t>
            </w:r>
            <w:r w:rsidR="00CB23C3">
              <w:rPr>
                <w:rStyle w:val="Bodytext20"/>
                <w:rFonts w:eastAsiaTheme="minorHAnsi"/>
                <w:sz w:val="22"/>
                <w:szCs w:val="22"/>
              </w:rPr>
              <w:t>6</w:t>
            </w:r>
          </w:p>
        </w:tc>
        <w:tc>
          <w:tcPr>
            <w:tcW w:w="849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60" w:type="dxa"/>
            <w:vAlign w:val="bottom"/>
          </w:tcPr>
          <w:p w:rsidR="00EB7E81" w:rsidRPr="00AA026B" w:rsidRDefault="002854C5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</w:t>
            </w:r>
            <w:r w:rsidR="00AE417F">
              <w:rPr>
                <w:rStyle w:val="Bodytext20"/>
                <w:rFonts w:eastAsiaTheme="minorHAnsi"/>
                <w:sz w:val="22"/>
                <w:szCs w:val="22"/>
              </w:rPr>
              <w:t>9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5</w:t>
            </w:r>
          </w:p>
        </w:tc>
        <w:tc>
          <w:tcPr>
            <w:tcW w:w="1317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016" w:type="dxa"/>
            <w:vAlign w:val="center"/>
          </w:tcPr>
          <w:p w:rsidR="00EB7E81" w:rsidRPr="00AA026B" w:rsidRDefault="002854C5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</w:t>
            </w:r>
            <w:r w:rsidR="00AE417F">
              <w:rPr>
                <w:rStyle w:val="Bodytext20"/>
                <w:rFonts w:eastAsiaTheme="minorHAnsi"/>
                <w:sz w:val="22"/>
                <w:szCs w:val="22"/>
              </w:rPr>
              <w:t>9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5</w:t>
            </w:r>
          </w:p>
        </w:tc>
      </w:tr>
      <w:tr w:rsidR="00EB7E81" w:rsidRPr="00AA026B" w:rsidTr="00EB7E81">
        <w:tc>
          <w:tcPr>
            <w:tcW w:w="1748" w:type="dxa"/>
          </w:tcPr>
          <w:p w:rsidR="00EB7E81" w:rsidRPr="00AA026B" w:rsidRDefault="00EB7E81" w:rsidP="00EB7E8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Амортизация за периода</w:t>
            </w:r>
          </w:p>
        </w:tc>
        <w:tc>
          <w:tcPr>
            <w:tcW w:w="849" w:type="dxa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991" w:type="dxa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60" w:type="dxa"/>
          </w:tcPr>
          <w:p w:rsidR="00EB7E81" w:rsidRPr="00AA026B" w:rsidRDefault="00AE417F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43</w:t>
            </w:r>
          </w:p>
        </w:tc>
        <w:tc>
          <w:tcPr>
            <w:tcW w:w="1317" w:type="dxa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016" w:type="dxa"/>
            <w:vAlign w:val="center"/>
          </w:tcPr>
          <w:p w:rsidR="00EB7E81" w:rsidRPr="00AA026B" w:rsidRDefault="00AE417F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43</w:t>
            </w:r>
          </w:p>
        </w:tc>
      </w:tr>
      <w:tr w:rsidR="00EB7E81" w:rsidRPr="00AA026B" w:rsidTr="00EB7E81">
        <w:tc>
          <w:tcPr>
            <w:tcW w:w="1748" w:type="dxa"/>
            <w:vAlign w:val="center"/>
          </w:tcPr>
          <w:p w:rsidR="00EB7E81" w:rsidRPr="00AA026B" w:rsidRDefault="00EB7E81" w:rsidP="00EB7E81">
            <w:pPr>
              <w:spacing w:line="25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Амортизация за излезлите</w:t>
            </w:r>
          </w:p>
        </w:tc>
        <w:tc>
          <w:tcPr>
            <w:tcW w:w="849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991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60" w:type="dxa"/>
            <w:vAlign w:val="bottom"/>
          </w:tcPr>
          <w:p w:rsidR="00EB7E81" w:rsidRPr="00AA026B" w:rsidRDefault="002854C5" w:rsidP="002854C5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17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016" w:type="dxa"/>
            <w:vAlign w:val="bottom"/>
          </w:tcPr>
          <w:p w:rsidR="00EB7E81" w:rsidRPr="00AA026B" w:rsidRDefault="002854C5" w:rsidP="002854C5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</w:tr>
      <w:tr w:rsidR="00EB7E81" w:rsidRPr="00AA026B" w:rsidTr="00EB7E81">
        <w:tc>
          <w:tcPr>
            <w:tcW w:w="1748" w:type="dxa"/>
            <w:vAlign w:val="center"/>
          </w:tcPr>
          <w:p w:rsidR="00EB7E81" w:rsidRPr="00AA026B" w:rsidRDefault="00EB7E81" w:rsidP="00D71C97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Салдо на 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  <w:tc>
          <w:tcPr>
            <w:tcW w:w="849" w:type="dxa"/>
            <w:vAlign w:val="bottom"/>
          </w:tcPr>
          <w:p w:rsidR="00EB7E81" w:rsidRPr="00AA026B" w:rsidRDefault="00D972AB" w:rsidP="00D972A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991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60" w:type="dxa"/>
            <w:vAlign w:val="bottom"/>
          </w:tcPr>
          <w:p w:rsidR="00EB7E81" w:rsidRPr="00AA026B" w:rsidRDefault="00AE417F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238</w:t>
            </w:r>
          </w:p>
        </w:tc>
        <w:tc>
          <w:tcPr>
            <w:tcW w:w="1317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016" w:type="dxa"/>
            <w:vAlign w:val="center"/>
          </w:tcPr>
          <w:p w:rsidR="00EB7E81" w:rsidRPr="00AA026B" w:rsidRDefault="00AE417F" w:rsidP="00AE417F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238</w:t>
            </w:r>
          </w:p>
        </w:tc>
      </w:tr>
      <w:tr w:rsidR="00EB7E81" w:rsidRPr="00AA026B" w:rsidTr="00EB7E81">
        <w:tc>
          <w:tcPr>
            <w:tcW w:w="1748" w:type="dxa"/>
            <w:vAlign w:val="center"/>
          </w:tcPr>
          <w:p w:rsidR="00EB7E81" w:rsidRPr="00AA026B" w:rsidRDefault="00EB7E81" w:rsidP="00D71C97">
            <w:pPr>
              <w:spacing w:line="210" w:lineRule="exact"/>
              <w:rPr>
                <w:rStyle w:val="Bodytext20"/>
                <w:rFonts w:eastAsiaTheme="minorHAnsi"/>
                <w:sz w:val="22"/>
                <w:szCs w:val="22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Преносна стойност на 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  <w:tc>
          <w:tcPr>
            <w:tcW w:w="849" w:type="dxa"/>
            <w:vAlign w:val="bottom"/>
          </w:tcPr>
          <w:p w:rsidR="00EB7E81" w:rsidRPr="00AA026B" w:rsidRDefault="002854C5" w:rsidP="002854C5">
            <w:pPr>
              <w:spacing w:line="210" w:lineRule="exact"/>
              <w:jc w:val="right"/>
              <w:rPr>
                <w:rStyle w:val="Bodytext20"/>
                <w:rFonts w:eastAsiaTheme="minorHAnsi"/>
                <w:sz w:val="22"/>
                <w:szCs w:val="22"/>
              </w:rPr>
            </w:pPr>
            <w:r>
              <w:rPr>
                <w:rStyle w:val="Bodytext20"/>
                <w:rFonts w:eastAsiaTheme="minorHAnsi"/>
                <w:b/>
                <w:sz w:val="22"/>
                <w:szCs w:val="22"/>
              </w:rPr>
              <w:t>25</w:t>
            </w:r>
          </w:p>
        </w:tc>
        <w:tc>
          <w:tcPr>
            <w:tcW w:w="991" w:type="dxa"/>
            <w:vAlign w:val="bottom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Style w:val="Bodytext2Bold"/>
                <w:rFonts w:eastAsiaTheme="minorHAnsi"/>
                <w:sz w:val="22"/>
                <w:szCs w:val="22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1360" w:type="dxa"/>
            <w:vAlign w:val="bottom"/>
          </w:tcPr>
          <w:p w:rsidR="00EB7E81" w:rsidRPr="00AA026B" w:rsidRDefault="002854C5" w:rsidP="00AE417F">
            <w:pPr>
              <w:spacing w:line="210" w:lineRule="exact"/>
              <w:jc w:val="right"/>
              <w:rPr>
                <w:rStyle w:val="Bodytext2Bold"/>
                <w:rFonts w:eastAsiaTheme="minorHAnsi"/>
                <w:sz w:val="22"/>
                <w:szCs w:val="22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1</w:t>
            </w:r>
            <w:r w:rsidR="00AE417F">
              <w:rPr>
                <w:rStyle w:val="Bodytext2Bold"/>
                <w:rFonts w:eastAsiaTheme="minorHAnsi"/>
                <w:sz w:val="22"/>
                <w:szCs w:val="22"/>
              </w:rPr>
              <w:t>76</w:t>
            </w:r>
          </w:p>
        </w:tc>
        <w:tc>
          <w:tcPr>
            <w:tcW w:w="1317" w:type="dxa"/>
            <w:vAlign w:val="bottom"/>
          </w:tcPr>
          <w:p w:rsidR="00EB7E81" w:rsidRPr="00AA026B" w:rsidRDefault="00D972AB" w:rsidP="00D972AB">
            <w:pPr>
              <w:spacing w:line="210" w:lineRule="exact"/>
              <w:jc w:val="right"/>
              <w:rPr>
                <w:rStyle w:val="Bodytext2Bold"/>
                <w:rFonts w:eastAsiaTheme="minorHAnsi"/>
                <w:sz w:val="22"/>
                <w:szCs w:val="22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1016" w:type="dxa"/>
            <w:vAlign w:val="center"/>
          </w:tcPr>
          <w:p w:rsidR="00EB7E81" w:rsidRPr="00AA026B" w:rsidRDefault="00EB7E81" w:rsidP="00EB7E81">
            <w:pPr>
              <w:spacing w:line="210" w:lineRule="exact"/>
              <w:jc w:val="right"/>
              <w:rPr>
                <w:rStyle w:val="Bodytext2Bold"/>
                <w:rFonts w:eastAsiaTheme="minorHAnsi"/>
                <w:sz w:val="22"/>
                <w:szCs w:val="22"/>
              </w:rPr>
            </w:pPr>
          </w:p>
          <w:p w:rsidR="00EB7E81" w:rsidRPr="00AA026B" w:rsidRDefault="00AE417F" w:rsidP="00AE417F">
            <w:pPr>
              <w:spacing w:line="210" w:lineRule="exact"/>
              <w:jc w:val="right"/>
              <w:rPr>
                <w:rStyle w:val="Bodytext2Bold"/>
                <w:rFonts w:eastAsiaTheme="minorHAnsi"/>
                <w:sz w:val="22"/>
                <w:szCs w:val="22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201</w:t>
            </w:r>
          </w:p>
        </w:tc>
      </w:tr>
    </w:tbl>
    <w:p w:rsidR="00EB7E81" w:rsidRPr="00AA026B" w:rsidRDefault="00EB7E81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</w:p>
    <w:p w:rsidR="00602738" w:rsidRDefault="00A43F0C">
      <w:pPr>
        <w:pStyle w:val="Bodytext30"/>
        <w:shd w:val="clear" w:color="auto" w:fill="auto"/>
        <w:spacing w:before="0" w:after="0" w:line="600" w:lineRule="exact"/>
        <w:ind w:left="800" w:right="4120" w:firstLine="0"/>
        <w:rPr>
          <w:color w:val="000000"/>
          <w:spacing w:val="8"/>
          <w:sz w:val="22"/>
          <w:szCs w:val="22"/>
          <w:lang w:val="bg-BG"/>
        </w:rPr>
      </w:pPr>
      <w:r w:rsidRPr="00AA026B">
        <w:rPr>
          <w:color w:val="000000"/>
          <w:spacing w:val="8"/>
          <w:sz w:val="22"/>
          <w:szCs w:val="22"/>
        </w:rPr>
        <w:t>3</w:t>
      </w:r>
      <w:r w:rsidRPr="00AA026B">
        <w:rPr>
          <w:color w:val="000000"/>
          <w:spacing w:val="8"/>
          <w:sz w:val="22"/>
          <w:szCs w:val="22"/>
          <w:lang w:val="bg-BG"/>
        </w:rPr>
        <w:t>.</w:t>
      </w:r>
      <w:r w:rsidRPr="00AA026B">
        <w:rPr>
          <w:color w:val="000000"/>
          <w:spacing w:val="8"/>
          <w:sz w:val="22"/>
          <w:szCs w:val="22"/>
        </w:rPr>
        <w:t>2</w:t>
      </w:r>
      <w:r w:rsidRPr="00AA026B">
        <w:rPr>
          <w:color w:val="000000"/>
          <w:spacing w:val="8"/>
          <w:sz w:val="22"/>
          <w:szCs w:val="22"/>
          <w:lang w:val="bg-BG"/>
        </w:rPr>
        <w:t>.</w:t>
      </w:r>
      <w:r w:rsidRPr="00AA026B">
        <w:rPr>
          <w:color w:val="000000"/>
          <w:spacing w:val="8"/>
          <w:sz w:val="22"/>
          <w:szCs w:val="22"/>
        </w:rPr>
        <w:t xml:space="preserve"> </w:t>
      </w:r>
      <w:r w:rsidRPr="00AA026B">
        <w:rPr>
          <w:color w:val="000000"/>
          <w:spacing w:val="8"/>
          <w:sz w:val="22"/>
          <w:szCs w:val="22"/>
          <w:lang w:val="bg-BG"/>
        </w:rPr>
        <w:t>Нематериални активи</w:t>
      </w:r>
    </w:p>
    <w:p w:rsidR="00DD5A12" w:rsidRPr="00AA026B" w:rsidRDefault="00DD5A12" w:rsidP="00DD5A12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D972A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D972A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D972A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D972A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D972A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D972A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tbl>
      <w:tblPr>
        <w:tblStyle w:val="TableGrid"/>
        <w:tblW w:w="4265" w:type="dxa"/>
        <w:tblInd w:w="2521" w:type="dxa"/>
        <w:tblLook w:val="04A0" w:firstRow="1" w:lastRow="0" w:firstColumn="1" w:lastColumn="0" w:noHBand="0" w:noVBand="1"/>
      </w:tblPr>
      <w:tblGrid>
        <w:gridCol w:w="2776"/>
        <w:gridCol w:w="1489"/>
      </w:tblGrid>
      <w:tr w:rsidR="00D972AB" w:rsidTr="00D972AB">
        <w:tc>
          <w:tcPr>
            <w:tcW w:w="2776" w:type="dxa"/>
            <w:vAlign w:val="center"/>
          </w:tcPr>
          <w:p w:rsidR="00D972AB" w:rsidRPr="00AA026B" w:rsidRDefault="00D972AB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Нематериални активи</w:t>
            </w:r>
          </w:p>
        </w:tc>
        <w:tc>
          <w:tcPr>
            <w:tcW w:w="1489" w:type="dxa"/>
            <w:vAlign w:val="center"/>
          </w:tcPr>
          <w:p w:rsidR="00D972AB" w:rsidRPr="00AA026B" w:rsidRDefault="00D972AB" w:rsidP="00DD5A12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</w:t>
            </w:r>
          </w:p>
        </w:tc>
      </w:tr>
      <w:tr w:rsidR="00D972AB" w:rsidTr="00D972AB">
        <w:tc>
          <w:tcPr>
            <w:tcW w:w="2776" w:type="dxa"/>
            <w:vAlign w:val="bottom"/>
          </w:tcPr>
          <w:p w:rsidR="00D972AB" w:rsidRPr="00AA026B" w:rsidRDefault="00D972AB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Отчетна стойност:</w:t>
            </w:r>
          </w:p>
        </w:tc>
        <w:tc>
          <w:tcPr>
            <w:tcW w:w="1489" w:type="dxa"/>
          </w:tcPr>
          <w:p w:rsidR="00D972AB" w:rsidRDefault="00D972AB" w:rsidP="00DD5A12">
            <w:pPr>
              <w:pStyle w:val="Bodytext30"/>
              <w:shd w:val="clear" w:color="auto" w:fill="auto"/>
              <w:spacing w:before="0" w:after="0" w:line="600" w:lineRule="exact"/>
              <w:ind w:right="4120" w:firstLine="0"/>
              <w:rPr>
                <w:sz w:val="22"/>
                <w:szCs w:val="22"/>
              </w:rPr>
            </w:pPr>
          </w:p>
        </w:tc>
      </w:tr>
      <w:tr w:rsidR="00D972AB" w:rsidTr="00D972AB">
        <w:tc>
          <w:tcPr>
            <w:tcW w:w="2776" w:type="dxa"/>
            <w:vAlign w:val="bottom"/>
          </w:tcPr>
          <w:p w:rsidR="00D972AB" w:rsidRPr="00AA026B" w:rsidRDefault="00CB23C3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Салдо на 01.01.2026</w:t>
            </w:r>
          </w:p>
        </w:tc>
        <w:tc>
          <w:tcPr>
            <w:tcW w:w="1489" w:type="dxa"/>
            <w:vAlign w:val="bottom"/>
          </w:tcPr>
          <w:p w:rsidR="00D972AB" w:rsidRPr="00AA026B" w:rsidRDefault="00DE5374" w:rsidP="00802B49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2</w:t>
            </w:r>
            <w:r w:rsidR="00802B49">
              <w:rPr>
                <w:rStyle w:val="Bodytext20"/>
                <w:rFonts w:eastAsiaTheme="minorHAnsi"/>
                <w:sz w:val="22"/>
                <w:szCs w:val="22"/>
              </w:rPr>
              <w:t>3</w:t>
            </w:r>
          </w:p>
        </w:tc>
      </w:tr>
      <w:tr w:rsidR="00D972AB" w:rsidTr="00D972AB">
        <w:tc>
          <w:tcPr>
            <w:tcW w:w="2776" w:type="dxa"/>
          </w:tcPr>
          <w:p w:rsidR="00D972AB" w:rsidRPr="00AA026B" w:rsidRDefault="00D972AB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Постъпили</w:t>
            </w:r>
          </w:p>
        </w:tc>
        <w:tc>
          <w:tcPr>
            <w:tcW w:w="1489" w:type="dxa"/>
          </w:tcPr>
          <w:p w:rsidR="00D972AB" w:rsidRPr="00AA026B" w:rsidRDefault="00D972AB" w:rsidP="00DD5A1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</w:tr>
      <w:tr w:rsidR="00D972AB" w:rsidTr="00D972AB">
        <w:tc>
          <w:tcPr>
            <w:tcW w:w="2776" w:type="dxa"/>
            <w:vAlign w:val="bottom"/>
          </w:tcPr>
          <w:p w:rsidR="00D972AB" w:rsidRPr="00AA026B" w:rsidRDefault="00D972AB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Излезли</w:t>
            </w:r>
          </w:p>
        </w:tc>
        <w:tc>
          <w:tcPr>
            <w:tcW w:w="1489" w:type="dxa"/>
            <w:vAlign w:val="bottom"/>
          </w:tcPr>
          <w:p w:rsidR="00D972AB" w:rsidRPr="00AA026B" w:rsidRDefault="00D972AB" w:rsidP="00DD5A1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</w:tr>
      <w:tr w:rsidR="00D972AB" w:rsidTr="00D972AB">
        <w:tc>
          <w:tcPr>
            <w:tcW w:w="2776" w:type="dxa"/>
          </w:tcPr>
          <w:p w:rsidR="00D972AB" w:rsidRPr="00AA026B" w:rsidRDefault="00D972AB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Салдо на 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  <w:tc>
          <w:tcPr>
            <w:tcW w:w="1489" w:type="dxa"/>
          </w:tcPr>
          <w:p w:rsidR="00D972AB" w:rsidRPr="00AA026B" w:rsidRDefault="00DE5374" w:rsidP="00802B49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2</w:t>
            </w:r>
            <w:r w:rsidR="00802B49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</w:p>
        </w:tc>
      </w:tr>
      <w:tr w:rsidR="00D972AB" w:rsidTr="00D972AB">
        <w:tc>
          <w:tcPr>
            <w:tcW w:w="2776" w:type="dxa"/>
            <w:vAlign w:val="bottom"/>
          </w:tcPr>
          <w:p w:rsidR="00D972AB" w:rsidRPr="00AA026B" w:rsidRDefault="00D972AB" w:rsidP="00DD5A12">
            <w:pPr>
              <w:spacing w:after="120"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Натрупана</w:t>
            </w:r>
          </w:p>
          <w:p w:rsidR="00D972AB" w:rsidRPr="00AA026B" w:rsidRDefault="00D972AB" w:rsidP="00DD5A12">
            <w:pPr>
              <w:spacing w:before="120"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амортизация:</w:t>
            </w:r>
          </w:p>
        </w:tc>
        <w:tc>
          <w:tcPr>
            <w:tcW w:w="1489" w:type="dxa"/>
          </w:tcPr>
          <w:p w:rsidR="00D972AB" w:rsidRDefault="00D972AB" w:rsidP="00DD5A12">
            <w:pPr>
              <w:pStyle w:val="Bodytext30"/>
              <w:shd w:val="clear" w:color="auto" w:fill="auto"/>
              <w:spacing w:before="0" w:after="0" w:line="600" w:lineRule="exact"/>
              <w:ind w:right="4120" w:firstLine="0"/>
              <w:rPr>
                <w:sz w:val="22"/>
                <w:szCs w:val="22"/>
              </w:rPr>
            </w:pPr>
          </w:p>
        </w:tc>
      </w:tr>
      <w:tr w:rsidR="00D972AB" w:rsidTr="00D972AB">
        <w:tc>
          <w:tcPr>
            <w:tcW w:w="2776" w:type="dxa"/>
            <w:vAlign w:val="bottom"/>
          </w:tcPr>
          <w:p w:rsidR="00D972AB" w:rsidRPr="00AA026B" w:rsidRDefault="00D972AB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Салдо на </w:t>
            </w: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01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.</w:t>
            </w: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0</w:t>
            </w:r>
            <w:r w:rsidR="00CB23C3">
              <w:rPr>
                <w:rStyle w:val="Bodytext20"/>
                <w:rFonts w:eastAsiaTheme="minorHAnsi"/>
                <w:sz w:val="22"/>
                <w:szCs w:val="22"/>
              </w:rPr>
              <w:t>1.2026</w:t>
            </w:r>
          </w:p>
        </w:tc>
        <w:tc>
          <w:tcPr>
            <w:tcW w:w="1489" w:type="dxa"/>
            <w:vAlign w:val="bottom"/>
          </w:tcPr>
          <w:p w:rsidR="00D972AB" w:rsidRPr="00AA026B" w:rsidRDefault="00DE5374" w:rsidP="00DE5374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13</w:t>
            </w:r>
          </w:p>
        </w:tc>
      </w:tr>
      <w:tr w:rsidR="00D972AB" w:rsidTr="00D972AB">
        <w:tc>
          <w:tcPr>
            <w:tcW w:w="2776" w:type="dxa"/>
            <w:vAlign w:val="bottom"/>
          </w:tcPr>
          <w:p w:rsidR="00D972AB" w:rsidRPr="00AA026B" w:rsidRDefault="00D972AB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Амортизация за периода</w:t>
            </w:r>
          </w:p>
        </w:tc>
        <w:tc>
          <w:tcPr>
            <w:tcW w:w="1489" w:type="dxa"/>
            <w:vAlign w:val="bottom"/>
          </w:tcPr>
          <w:p w:rsidR="00D972AB" w:rsidRPr="00AA026B" w:rsidRDefault="00802B49" w:rsidP="00802B49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</w:tr>
      <w:tr w:rsidR="00D972AB" w:rsidTr="00D972AB">
        <w:tc>
          <w:tcPr>
            <w:tcW w:w="2776" w:type="dxa"/>
            <w:vAlign w:val="bottom"/>
          </w:tcPr>
          <w:p w:rsidR="00D972AB" w:rsidRPr="00AA026B" w:rsidRDefault="00D972AB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Амортизация на излезлите</w:t>
            </w:r>
          </w:p>
        </w:tc>
        <w:tc>
          <w:tcPr>
            <w:tcW w:w="1489" w:type="dxa"/>
            <w:vAlign w:val="bottom"/>
          </w:tcPr>
          <w:p w:rsidR="00D972AB" w:rsidRPr="00AA026B" w:rsidRDefault="00D972AB" w:rsidP="00DD5A1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</w:tr>
      <w:tr w:rsidR="00D972AB" w:rsidTr="00D972AB">
        <w:tc>
          <w:tcPr>
            <w:tcW w:w="2776" w:type="dxa"/>
            <w:vAlign w:val="bottom"/>
          </w:tcPr>
          <w:p w:rsidR="00D972AB" w:rsidRPr="00AA026B" w:rsidRDefault="00D972AB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Салдо на 31.12.2025</w:t>
            </w:r>
          </w:p>
        </w:tc>
        <w:tc>
          <w:tcPr>
            <w:tcW w:w="1489" w:type="dxa"/>
            <w:vAlign w:val="bottom"/>
          </w:tcPr>
          <w:p w:rsidR="00D972AB" w:rsidRPr="00AA026B" w:rsidRDefault="00DE5374" w:rsidP="00DD5A12">
            <w:pPr>
              <w:spacing w:line="210" w:lineRule="exact"/>
              <w:jc w:val="right"/>
              <w:rPr>
                <w:rStyle w:val="Bodytext2Bold"/>
                <w:rFonts w:eastAsiaTheme="minorHAnsi"/>
                <w:sz w:val="22"/>
                <w:szCs w:val="22"/>
                <w:lang w:val="en-US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13</w:t>
            </w:r>
          </w:p>
          <w:p w:rsidR="00D972AB" w:rsidRPr="00AA026B" w:rsidRDefault="00D972AB" w:rsidP="00DD5A1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</w:p>
        </w:tc>
      </w:tr>
      <w:tr w:rsidR="00D972AB" w:rsidTr="00D972AB">
        <w:tc>
          <w:tcPr>
            <w:tcW w:w="2776" w:type="dxa"/>
            <w:vAlign w:val="bottom"/>
          </w:tcPr>
          <w:p w:rsidR="00D972AB" w:rsidRPr="00AA026B" w:rsidRDefault="00D972AB" w:rsidP="00DD5A12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Преносна стойност на 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="00CB23C3"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 w:rsidR="00CB23C3"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  <w:tc>
          <w:tcPr>
            <w:tcW w:w="1489" w:type="dxa"/>
            <w:vAlign w:val="bottom"/>
          </w:tcPr>
          <w:p w:rsidR="00D972AB" w:rsidRPr="00AA026B" w:rsidRDefault="00DE5374" w:rsidP="00DE5374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10</w:t>
            </w:r>
          </w:p>
        </w:tc>
      </w:tr>
    </w:tbl>
    <w:p w:rsidR="00DD5A12" w:rsidRDefault="00DD5A12">
      <w:pPr>
        <w:spacing w:before="180" w:after="468" w:line="254" w:lineRule="auto"/>
        <w:ind w:firstLineChars="676" w:firstLine="1541"/>
        <w:rPr>
          <w:rFonts w:ascii="Times New Roman" w:hAnsi="Times New Roman" w:cs="Times New Roman"/>
          <w:b/>
          <w:color w:val="000000"/>
          <w:spacing w:val="8"/>
        </w:rPr>
      </w:pPr>
    </w:p>
    <w:p w:rsidR="00602738" w:rsidRDefault="00A43F0C">
      <w:pPr>
        <w:spacing w:before="180" w:after="468" w:line="254" w:lineRule="auto"/>
        <w:ind w:firstLineChars="676" w:firstLine="1541"/>
        <w:rPr>
          <w:rFonts w:ascii="Times New Roman" w:hAnsi="Times New Roman" w:cs="Times New Roman"/>
          <w:b/>
          <w:color w:val="000000"/>
          <w:spacing w:val="8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8"/>
        </w:rPr>
        <w:t>3</w:t>
      </w:r>
      <w:r w:rsidRPr="00AA026B">
        <w:rPr>
          <w:rFonts w:ascii="Times New Roman" w:hAnsi="Times New Roman" w:cs="Times New Roman"/>
          <w:b/>
          <w:color w:val="000000"/>
          <w:spacing w:val="8"/>
          <w:lang w:val="bg-BG"/>
        </w:rPr>
        <w:t>.3. Дълготрайни финансови активи</w:t>
      </w:r>
    </w:p>
    <w:p w:rsidR="00DD5A12" w:rsidRPr="00AA026B" w:rsidRDefault="00DD5A12" w:rsidP="00DD5A12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  <w:t>в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хил.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tbl>
      <w:tblPr>
        <w:tblStyle w:val="TableGrid"/>
        <w:tblW w:w="5670" w:type="dxa"/>
        <w:tblInd w:w="1636" w:type="dxa"/>
        <w:tblLook w:val="04A0" w:firstRow="1" w:lastRow="0" w:firstColumn="1" w:lastColumn="0" w:noHBand="0" w:noVBand="1"/>
      </w:tblPr>
      <w:tblGrid>
        <w:gridCol w:w="2639"/>
        <w:gridCol w:w="3031"/>
      </w:tblGrid>
      <w:tr w:rsidR="00F9031A" w:rsidTr="00F9031A">
        <w:tc>
          <w:tcPr>
            <w:tcW w:w="2639" w:type="dxa"/>
            <w:vAlign w:val="center"/>
          </w:tcPr>
          <w:p w:rsidR="00F9031A" w:rsidRPr="00AA026B" w:rsidRDefault="00F9031A" w:rsidP="00DD5A12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lastRenderedPageBreak/>
              <w:t>Дълготрайни финансови активи</w:t>
            </w:r>
          </w:p>
        </w:tc>
        <w:tc>
          <w:tcPr>
            <w:tcW w:w="3031" w:type="dxa"/>
            <w:vAlign w:val="bottom"/>
          </w:tcPr>
          <w:p w:rsidR="00F9031A" w:rsidRPr="00AA026B" w:rsidRDefault="00F9031A" w:rsidP="00DD5A12">
            <w:pPr>
              <w:pBdr>
                <w:left w:val="single" w:sz="4" w:space="4" w:color="auto"/>
              </w:pBdr>
              <w:spacing w:line="254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Акции и дялове в предприятия от групата</w:t>
            </w:r>
          </w:p>
        </w:tc>
      </w:tr>
      <w:tr w:rsidR="00F9031A" w:rsidTr="00F9031A">
        <w:tc>
          <w:tcPr>
            <w:tcW w:w="2639" w:type="dxa"/>
            <w:vAlign w:val="bottom"/>
          </w:tcPr>
          <w:p w:rsidR="00F9031A" w:rsidRPr="00AA026B" w:rsidRDefault="00F9031A" w:rsidP="00DD5A12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Отчетна стойност:</w:t>
            </w:r>
          </w:p>
        </w:tc>
        <w:tc>
          <w:tcPr>
            <w:tcW w:w="3031" w:type="dxa"/>
          </w:tcPr>
          <w:p w:rsidR="00F9031A" w:rsidRDefault="00F9031A" w:rsidP="00DD5A12">
            <w:pPr>
              <w:spacing w:before="180" w:after="468" w:line="254" w:lineRule="auto"/>
              <w:rPr>
                <w:rFonts w:ascii="Times New Roman" w:hAnsi="Times New Roman" w:cs="Times New Roman"/>
                <w:b/>
                <w:color w:val="000000"/>
                <w:spacing w:val="8"/>
                <w:lang w:val="bg-BG"/>
              </w:rPr>
            </w:pPr>
          </w:p>
        </w:tc>
      </w:tr>
      <w:tr w:rsidR="00F9031A" w:rsidTr="00F9031A">
        <w:tc>
          <w:tcPr>
            <w:tcW w:w="2639" w:type="dxa"/>
            <w:vAlign w:val="center"/>
          </w:tcPr>
          <w:p w:rsidR="00F9031A" w:rsidRPr="00AA026B" w:rsidRDefault="00F9031A" w:rsidP="00DD5A12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Салдо на </w:t>
            </w: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0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1.</w:t>
            </w: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0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1.2026</w:t>
            </w:r>
          </w:p>
        </w:tc>
        <w:tc>
          <w:tcPr>
            <w:tcW w:w="3031" w:type="dxa"/>
            <w:vAlign w:val="bottom"/>
          </w:tcPr>
          <w:p w:rsidR="00F9031A" w:rsidRPr="00AA026B" w:rsidRDefault="00FF3D09" w:rsidP="00FF3D09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</w:tr>
      <w:tr w:rsidR="00F9031A" w:rsidTr="00F9031A">
        <w:tc>
          <w:tcPr>
            <w:tcW w:w="2639" w:type="dxa"/>
            <w:vAlign w:val="center"/>
          </w:tcPr>
          <w:p w:rsidR="00F9031A" w:rsidRPr="00AA026B" w:rsidRDefault="00F9031A" w:rsidP="00DD5A12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Постъпили</w:t>
            </w:r>
          </w:p>
        </w:tc>
        <w:tc>
          <w:tcPr>
            <w:tcW w:w="3031" w:type="dxa"/>
            <w:vAlign w:val="bottom"/>
          </w:tcPr>
          <w:p w:rsidR="00F9031A" w:rsidRPr="00AA026B" w:rsidRDefault="00FF3D09" w:rsidP="00FF3D09">
            <w:pPr>
              <w:pBdr>
                <w:left w:val="single" w:sz="4" w:space="4" w:color="auto"/>
              </w:pBdr>
              <w:spacing w:line="20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10pt"/>
                <w:rFonts w:eastAsiaTheme="minorHAnsi"/>
                <w:sz w:val="22"/>
                <w:szCs w:val="22"/>
              </w:rPr>
              <w:t>0</w:t>
            </w:r>
          </w:p>
        </w:tc>
      </w:tr>
      <w:tr w:rsidR="00F9031A" w:rsidTr="00F9031A">
        <w:tc>
          <w:tcPr>
            <w:tcW w:w="2639" w:type="dxa"/>
            <w:vAlign w:val="center"/>
          </w:tcPr>
          <w:p w:rsidR="00F9031A" w:rsidRPr="00AA026B" w:rsidRDefault="00F9031A" w:rsidP="00DD5A12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Излезли</w:t>
            </w:r>
          </w:p>
        </w:tc>
        <w:tc>
          <w:tcPr>
            <w:tcW w:w="3031" w:type="dxa"/>
            <w:vAlign w:val="bottom"/>
          </w:tcPr>
          <w:p w:rsidR="00F9031A" w:rsidRPr="00AA026B" w:rsidRDefault="00F9031A" w:rsidP="00DD5A12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</w:tr>
      <w:tr w:rsidR="00F9031A" w:rsidTr="00F9031A">
        <w:tc>
          <w:tcPr>
            <w:tcW w:w="2639" w:type="dxa"/>
          </w:tcPr>
          <w:p w:rsidR="00F9031A" w:rsidRPr="00AA026B" w:rsidRDefault="00F9031A" w:rsidP="00DD5A12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Салдо на 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  <w:tc>
          <w:tcPr>
            <w:tcW w:w="3031" w:type="dxa"/>
          </w:tcPr>
          <w:p w:rsidR="00F9031A" w:rsidRPr="00AA026B" w:rsidRDefault="00FF3D09" w:rsidP="00FF3D09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</w:p>
        </w:tc>
      </w:tr>
    </w:tbl>
    <w:p w:rsidR="00602738" w:rsidRDefault="00602738">
      <w:pPr>
        <w:rPr>
          <w:rFonts w:ascii="Times New Roman" w:hAnsi="Times New Roman" w:cs="Times New Roman"/>
        </w:rPr>
      </w:pPr>
    </w:p>
    <w:p w:rsidR="002B4E3D" w:rsidRDefault="002B4E3D">
      <w:pPr>
        <w:rPr>
          <w:rFonts w:ascii="Times New Roman" w:hAnsi="Times New Roman" w:cs="Times New Roman"/>
        </w:rPr>
      </w:pPr>
    </w:p>
    <w:p w:rsidR="002B4E3D" w:rsidRDefault="002B4E3D">
      <w:pPr>
        <w:rPr>
          <w:rFonts w:ascii="Times New Roman" w:hAnsi="Times New Roman" w:cs="Times New Roman"/>
        </w:rPr>
      </w:pPr>
    </w:p>
    <w:p w:rsidR="002B4E3D" w:rsidRDefault="002B4E3D">
      <w:pPr>
        <w:rPr>
          <w:rFonts w:ascii="Times New Roman" w:hAnsi="Times New Roman" w:cs="Times New Roman"/>
        </w:rPr>
      </w:pPr>
    </w:p>
    <w:p w:rsidR="002B4E3D" w:rsidRDefault="002B4E3D">
      <w:pPr>
        <w:rPr>
          <w:rFonts w:ascii="Times New Roman" w:hAnsi="Times New Roman" w:cs="Times New Roman"/>
        </w:rPr>
      </w:pPr>
    </w:p>
    <w:p w:rsidR="002B4E3D" w:rsidRPr="00AA026B" w:rsidRDefault="002B4E3D">
      <w:pPr>
        <w:rPr>
          <w:rFonts w:ascii="Times New Roman" w:hAnsi="Times New Roman" w:cs="Times New Roman"/>
        </w:rPr>
      </w:pPr>
    </w:p>
    <w:p w:rsidR="00602738" w:rsidRDefault="00A43F0C">
      <w:pPr>
        <w:pStyle w:val="Bodytext30"/>
        <w:shd w:val="clear" w:color="auto" w:fill="auto"/>
        <w:spacing w:before="650" w:afterLines="25" w:after="60" w:line="210" w:lineRule="exact"/>
        <w:ind w:left="1480" w:firstLine="0"/>
        <w:rPr>
          <w:color w:val="000000"/>
          <w:sz w:val="22"/>
          <w:szCs w:val="22"/>
          <w:lang w:val="bg-BG" w:eastAsia="bg-BG" w:bidi="bg-BG"/>
        </w:rPr>
      </w:pPr>
      <w:r w:rsidRPr="00AA026B">
        <w:rPr>
          <w:color w:val="000000"/>
          <w:sz w:val="22"/>
          <w:szCs w:val="22"/>
          <w:lang w:val="bg-BG" w:eastAsia="bg-BG" w:bidi="bg-BG"/>
        </w:rPr>
        <w:t>3.4. Активи по отсрочени данъци</w:t>
      </w:r>
    </w:p>
    <w:p w:rsidR="00DD5A12" w:rsidRPr="00DD5A12" w:rsidRDefault="00DD5A12" w:rsidP="00DD5A12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ab/>
        <w:t>в хил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tbl>
      <w:tblPr>
        <w:tblStyle w:val="TableGrid"/>
        <w:tblW w:w="4712" w:type="dxa"/>
        <w:tblInd w:w="2296" w:type="dxa"/>
        <w:tblLook w:val="04A0" w:firstRow="1" w:lastRow="0" w:firstColumn="1" w:lastColumn="0" w:noHBand="0" w:noVBand="1"/>
      </w:tblPr>
      <w:tblGrid>
        <w:gridCol w:w="2356"/>
        <w:gridCol w:w="2356"/>
      </w:tblGrid>
      <w:tr w:rsidR="00F9031A" w:rsidRPr="00AA026B" w:rsidTr="00F9031A">
        <w:tc>
          <w:tcPr>
            <w:tcW w:w="2356" w:type="dxa"/>
            <w:vAlign w:val="center"/>
          </w:tcPr>
          <w:p w:rsidR="00F9031A" w:rsidRPr="00AA026B" w:rsidRDefault="00F9031A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Активи по отсрочени данъци</w:t>
            </w:r>
          </w:p>
        </w:tc>
        <w:tc>
          <w:tcPr>
            <w:tcW w:w="2356" w:type="dxa"/>
            <w:vAlign w:val="center"/>
          </w:tcPr>
          <w:p w:rsidR="00F9031A" w:rsidRPr="00AA026B" w:rsidRDefault="00F9031A" w:rsidP="00CB23C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F9031A" w:rsidTr="00F9031A">
        <w:tc>
          <w:tcPr>
            <w:tcW w:w="2356" w:type="dxa"/>
            <w:vAlign w:val="center"/>
          </w:tcPr>
          <w:p w:rsidR="00F9031A" w:rsidRPr="00AA026B" w:rsidRDefault="00F9031A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Отсрочени данъци</w:t>
            </w:r>
          </w:p>
        </w:tc>
        <w:tc>
          <w:tcPr>
            <w:tcW w:w="2356" w:type="dxa"/>
            <w:vAlign w:val="bottom"/>
          </w:tcPr>
          <w:p w:rsidR="00F9031A" w:rsidRPr="00AA026B" w:rsidRDefault="00F9031A" w:rsidP="00DD5A1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-</w:t>
            </w:r>
          </w:p>
        </w:tc>
      </w:tr>
      <w:tr w:rsidR="00F9031A" w:rsidRPr="00AA026B" w:rsidTr="00F9031A">
        <w:tc>
          <w:tcPr>
            <w:tcW w:w="2356" w:type="dxa"/>
            <w:vAlign w:val="bottom"/>
          </w:tcPr>
          <w:p w:rsidR="00F9031A" w:rsidRPr="00AA026B" w:rsidRDefault="00F9031A" w:rsidP="00DD5A1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Общо активи по отсрочени данъци</w:t>
            </w:r>
          </w:p>
        </w:tc>
        <w:tc>
          <w:tcPr>
            <w:tcW w:w="2356" w:type="dxa"/>
          </w:tcPr>
          <w:p w:rsidR="00F9031A" w:rsidRPr="00AA026B" w:rsidRDefault="00F9031A" w:rsidP="00DD5A12">
            <w:pPr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-</w:t>
            </w:r>
          </w:p>
        </w:tc>
      </w:tr>
    </w:tbl>
    <w:p w:rsidR="00DD5A12" w:rsidRDefault="00DD5A12">
      <w:pPr>
        <w:spacing w:beforeLines="26" w:before="62" w:line="360" w:lineRule="auto"/>
        <w:ind w:left="641" w:right="660" w:firstLine="697"/>
        <w:rPr>
          <w:rFonts w:ascii="Times New Roman" w:hAnsi="Times New Roman" w:cs="Times New Roman"/>
          <w:color w:val="000000"/>
          <w:lang w:val="bg-BG" w:eastAsia="bg-BG" w:bidi="bg-BG"/>
        </w:rPr>
      </w:pPr>
    </w:p>
    <w:p w:rsidR="00602738" w:rsidRPr="00AA026B" w:rsidRDefault="00A43F0C">
      <w:pPr>
        <w:spacing w:beforeLines="26" w:before="62" w:line="360" w:lineRule="auto"/>
        <w:ind w:left="641" w:right="660" w:firstLine="697"/>
        <w:rPr>
          <w:rStyle w:val="Bodytext2Bold"/>
          <w:rFonts w:eastAsiaTheme="minorHAnsi"/>
          <w:sz w:val="22"/>
          <w:szCs w:val="22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Дейността на дружеството налага да се поддържат определени наличности от стоково-материални запаси в </w:t>
      </w:r>
      <w:r w:rsidRPr="00AA026B">
        <w:rPr>
          <w:rStyle w:val="Bodytext2Bold"/>
          <w:rFonts w:eastAsiaTheme="minorHAnsi"/>
          <w:b w:val="0"/>
          <w:sz w:val="22"/>
          <w:szCs w:val="22"/>
        </w:rPr>
        <w:t>компоненти и части за фотоволтаични системи</w:t>
      </w:r>
      <w:r w:rsidRPr="00AA026B">
        <w:rPr>
          <w:rStyle w:val="Bodytext2Bold"/>
          <w:rFonts w:eastAsiaTheme="minorHAnsi"/>
          <w:sz w:val="22"/>
          <w:szCs w:val="22"/>
        </w:rPr>
        <w:t>.</w:t>
      </w:r>
    </w:p>
    <w:p w:rsidR="00602738" w:rsidRPr="00AA026B" w:rsidRDefault="00602738">
      <w:pPr>
        <w:spacing w:line="398" w:lineRule="exact"/>
        <w:ind w:left="640" w:right="660" w:firstLine="700"/>
        <w:rPr>
          <w:rStyle w:val="Bodytext2Bold"/>
          <w:rFonts w:eastAsiaTheme="minorHAnsi"/>
          <w:sz w:val="22"/>
          <w:szCs w:val="22"/>
        </w:rPr>
      </w:pPr>
    </w:p>
    <w:p w:rsidR="00602738" w:rsidRDefault="00A43F0C" w:rsidP="001B13B9">
      <w:pPr>
        <w:spacing w:line="398" w:lineRule="exact"/>
        <w:ind w:left="640" w:right="660" w:firstLine="920"/>
        <w:rPr>
          <w:rFonts w:ascii="Times New Roman" w:hAnsi="Times New Roman" w:cs="Times New Roman"/>
          <w:b/>
          <w:color w:val="000000"/>
          <w:lang w:val="bg-BG" w:eastAsia="bg-BG" w:bidi="bg-BG"/>
        </w:rPr>
      </w:pPr>
      <w:r w:rsidRPr="00AA026B">
        <w:rPr>
          <w:rFonts w:ascii="Times New Roman" w:hAnsi="Times New Roman" w:cs="Times New Roman"/>
          <w:b/>
          <w:color w:val="000000"/>
          <w:lang w:val="bg-BG" w:eastAsia="bg-BG" w:bidi="bg-BG"/>
        </w:rPr>
        <w:t>3.5. Материални запаси</w:t>
      </w:r>
    </w:p>
    <w:p w:rsidR="00602738" w:rsidRPr="001B13B9" w:rsidRDefault="001B13B9" w:rsidP="001B13B9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tbl>
      <w:tblPr>
        <w:tblpPr w:leftFromText="180" w:rightFromText="180" w:vertAnchor="text" w:horzAnchor="page" w:tblpX="1893" w:tblpY="3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7"/>
        <w:gridCol w:w="1661"/>
      </w:tblGrid>
      <w:tr w:rsidR="00F9031A" w:rsidRPr="00AA026B" w:rsidTr="00F9031A">
        <w:trPr>
          <w:trHeight w:hRule="exact" w:val="350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Материални запаси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 w:rsidP="00D71C97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F9031A" w:rsidRPr="00AA026B" w:rsidTr="00F9031A">
        <w:trPr>
          <w:trHeight w:hRule="exact" w:val="312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Материали, стоки и незавършено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7A47FD" w:rsidP="007A47FD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7</w:t>
            </w:r>
            <w:r w:rsidR="00F9031A"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977</w:t>
            </w:r>
          </w:p>
        </w:tc>
      </w:tr>
      <w:tr w:rsidR="00F9031A" w:rsidRPr="00AA026B" w:rsidTr="00F9031A">
        <w:trPr>
          <w:trHeight w:hRule="exact" w:val="361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Материални запаси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031A" w:rsidRPr="00AA026B" w:rsidRDefault="007A47FD" w:rsidP="007A47FD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7</w:t>
            </w:r>
            <w:r w:rsidR="00F9031A"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977</w:t>
            </w:r>
          </w:p>
        </w:tc>
      </w:tr>
    </w:tbl>
    <w:p w:rsidR="00602738" w:rsidRPr="00AA026B" w:rsidRDefault="00602738">
      <w:pPr>
        <w:spacing w:line="398" w:lineRule="exact"/>
        <w:ind w:left="640" w:right="660" w:firstLine="700"/>
        <w:rPr>
          <w:rStyle w:val="Bodytext2Bold"/>
          <w:rFonts w:eastAsiaTheme="minorHAnsi"/>
          <w:sz w:val="22"/>
          <w:szCs w:val="22"/>
        </w:rPr>
      </w:pPr>
    </w:p>
    <w:p w:rsidR="00602738" w:rsidRPr="00AA026B" w:rsidRDefault="00602738">
      <w:pPr>
        <w:spacing w:line="398" w:lineRule="exact"/>
        <w:ind w:left="640" w:right="660" w:firstLine="700"/>
        <w:rPr>
          <w:rStyle w:val="Bodytext2Bold"/>
          <w:rFonts w:eastAsiaTheme="minorHAnsi"/>
          <w:sz w:val="22"/>
          <w:szCs w:val="22"/>
        </w:rPr>
      </w:pPr>
    </w:p>
    <w:p w:rsidR="00602738" w:rsidRPr="001B13B9" w:rsidRDefault="00602738">
      <w:pPr>
        <w:spacing w:line="398" w:lineRule="exact"/>
        <w:ind w:left="640" w:right="660" w:firstLine="700"/>
        <w:rPr>
          <w:rStyle w:val="Bodytext2Bold"/>
          <w:rFonts w:eastAsiaTheme="minorHAnsi"/>
          <w:b w:val="0"/>
          <w:sz w:val="22"/>
          <w:szCs w:val="22"/>
        </w:rPr>
      </w:pPr>
    </w:p>
    <w:tbl>
      <w:tblPr>
        <w:tblpPr w:leftFromText="180" w:rightFromText="180" w:vertAnchor="text" w:horzAnchor="page" w:tblpX="1893" w:tblpY="157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7"/>
        <w:gridCol w:w="1661"/>
      </w:tblGrid>
      <w:tr w:rsidR="00F9031A" w:rsidRPr="00AA026B" w:rsidTr="00F9031A">
        <w:trPr>
          <w:trHeight w:hRule="exact" w:val="336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Търговски и други вземания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 w:rsidP="00D71C97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F9031A" w:rsidRPr="00AA026B" w:rsidTr="00F9031A">
        <w:trPr>
          <w:trHeight w:hRule="exact" w:val="356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Вземания от клиенти и доставчици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31A" w:rsidRPr="00AA026B" w:rsidRDefault="000E0FE4" w:rsidP="000E0FE4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10</w:t>
            </w:r>
            <w:r w:rsidR="00F9031A"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 </w:t>
            </w:r>
            <w:r w:rsidR="00CE4D23">
              <w:rPr>
                <w:rStyle w:val="Bodytext20"/>
                <w:rFonts w:eastAsiaTheme="minorHAnsi"/>
                <w:sz w:val="22"/>
                <w:szCs w:val="22"/>
              </w:rPr>
              <w:t>23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7</w:t>
            </w:r>
          </w:p>
        </w:tc>
      </w:tr>
      <w:tr w:rsidR="00F9031A" w:rsidRPr="00AA026B" w:rsidTr="00F9031A">
        <w:trPr>
          <w:trHeight w:hRule="exact" w:val="312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Други вземания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CE4D23" w:rsidP="000E0FE4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</w:t>
            </w:r>
            <w:r w:rsidR="000E0FE4">
              <w:rPr>
                <w:rStyle w:val="Bodytext20"/>
                <w:rFonts w:eastAsiaTheme="minorHAnsi"/>
                <w:sz w:val="22"/>
                <w:szCs w:val="22"/>
              </w:rPr>
              <w:t>19</w:t>
            </w:r>
          </w:p>
        </w:tc>
      </w:tr>
      <w:tr w:rsidR="00C869A0" w:rsidRPr="00AA026B" w:rsidTr="00F9031A">
        <w:trPr>
          <w:trHeight w:hRule="exact" w:val="312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69A0" w:rsidRPr="00AA026B" w:rsidRDefault="00C869A0" w:rsidP="00C869A0">
            <w:pPr>
              <w:spacing w:line="210" w:lineRule="exact"/>
              <w:rPr>
                <w:rFonts w:ascii="Times New Roman" w:hAnsi="Times New Roman" w:cs="Times New Roman"/>
                <w:color w:val="000000"/>
                <w:lang w:val="bg-BG" w:eastAsia="bg-BG" w:bidi="bg-BG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Предоставени аванси</w:t>
            </w: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 xml:space="preserve"> 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и други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69A0" w:rsidRPr="00AA026B" w:rsidRDefault="00C869A0" w:rsidP="00C869A0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8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99</w:t>
            </w:r>
          </w:p>
        </w:tc>
      </w:tr>
      <w:tr w:rsidR="00C869A0" w:rsidRPr="00AA026B" w:rsidTr="00F9031A">
        <w:trPr>
          <w:trHeight w:hRule="exact" w:val="643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869A0" w:rsidRPr="00AA026B" w:rsidRDefault="00C869A0" w:rsidP="00C869A0">
            <w:pPr>
              <w:spacing w:line="210" w:lineRule="exac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Общо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69A0" w:rsidRPr="0049688B" w:rsidRDefault="00151FB2" w:rsidP="00151FB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11</w:t>
            </w:r>
            <w:r w:rsidR="00C869A0"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255</w:t>
            </w:r>
          </w:p>
        </w:tc>
      </w:tr>
    </w:tbl>
    <w:p w:rsidR="00602738" w:rsidRPr="00AA026B" w:rsidRDefault="00602738">
      <w:pPr>
        <w:spacing w:line="398" w:lineRule="exact"/>
        <w:ind w:left="640" w:right="660" w:firstLine="700"/>
        <w:rPr>
          <w:rFonts w:ascii="Times New Roman" w:hAnsi="Times New Roman" w:cs="Times New Roman"/>
        </w:rPr>
      </w:pPr>
    </w:p>
    <w:p w:rsidR="001B13B9" w:rsidRDefault="001B13B9" w:rsidP="001B13B9">
      <w:pPr>
        <w:pStyle w:val="Bodytext30"/>
        <w:shd w:val="clear" w:color="auto" w:fill="auto"/>
        <w:spacing w:beforeLines="87" w:before="208" w:afterLines="100" w:after="240" w:line="210" w:lineRule="exact"/>
        <w:ind w:left="720" w:firstLine="840"/>
        <w:rPr>
          <w:rStyle w:val="Bodytext3Exact"/>
          <w:b/>
          <w:bCs/>
        </w:rPr>
      </w:pPr>
      <w:r>
        <w:rPr>
          <w:rStyle w:val="Bodytext3Exact"/>
          <w:b/>
          <w:bCs/>
          <w:lang w:val="bg-BG"/>
        </w:rPr>
        <w:t xml:space="preserve">3.6. </w:t>
      </w:r>
      <w:r>
        <w:rPr>
          <w:rStyle w:val="Bodytext3Exact"/>
          <w:b/>
          <w:bCs/>
        </w:rPr>
        <w:t>Търговски и други вземания</w:t>
      </w:r>
    </w:p>
    <w:p w:rsidR="001B13B9" w:rsidRPr="00DD5A12" w:rsidRDefault="001B13B9" w:rsidP="001B13B9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p w:rsidR="001B13B9" w:rsidRDefault="001B13B9" w:rsidP="001B13B9">
      <w:pPr>
        <w:pStyle w:val="Bodytext30"/>
        <w:shd w:val="clear" w:color="auto" w:fill="auto"/>
        <w:spacing w:beforeLines="87" w:before="208" w:afterLines="100" w:after="240" w:line="210" w:lineRule="exact"/>
        <w:ind w:firstLine="0"/>
      </w:pPr>
    </w:p>
    <w:p w:rsidR="00602738" w:rsidRDefault="00602738">
      <w:pPr>
        <w:spacing w:line="398" w:lineRule="exact"/>
        <w:ind w:left="640" w:right="660" w:firstLine="700"/>
        <w:rPr>
          <w:rFonts w:ascii="Times New Roman" w:hAnsi="Times New Roman" w:cs="Times New Roman"/>
        </w:rPr>
      </w:pPr>
    </w:p>
    <w:p w:rsidR="001B13B9" w:rsidRPr="00AA026B" w:rsidRDefault="001B13B9">
      <w:pPr>
        <w:spacing w:line="398" w:lineRule="exact"/>
        <w:ind w:left="640" w:right="660" w:firstLine="700"/>
        <w:rPr>
          <w:rFonts w:ascii="Times New Roman" w:hAnsi="Times New Roman" w:cs="Times New Roman"/>
        </w:rPr>
      </w:pPr>
    </w:p>
    <w:p w:rsidR="00602738" w:rsidRPr="00AA026B" w:rsidRDefault="00602738">
      <w:pPr>
        <w:pStyle w:val="Bodytext30"/>
        <w:shd w:val="clear" w:color="auto" w:fill="auto"/>
        <w:spacing w:before="0" w:after="0" w:line="210" w:lineRule="exact"/>
        <w:ind w:left="860" w:firstLine="0"/>
        <w:rPr>
          <w:color w:val="000000"/>
          <w:sz w:val="22"/>
          <w:szCs w:val="22"/>
          <w:lang w:val="bg-BG" w:eastAsia="bg-BG" w:bidi="bg-BG"/>
        </w:rPr>
      </w:pPr>
    </w:p>
    <w:p w:rsidR="00602738" w:rsidRPr="00AA026B" w:rsidRDefault="00602738">
      <w:pPr>
        <w:pStyle w:val="Bodytext30"/>
        <w:shd w:val="clear" w:color="auto" w:fill="auto"/>
        <w:spacing w:before="0" w:after="0" w:line="210" w:lineRule="exact"/>
        <w:ind w:left="860" w:firstLine="0"/>
        <w:rPr>
          <w:color w:val="000000"/>
          <w:sz w:val="22"/>
          <w:szCs w:val="22"/>
          <w:lang w:val="bg-BG" w:eastAsia="bg-BG" w:bidi="bg-BG"/>
        </w:rPr>
      </w:pPr>
    </w:p>
    <w:p w:rsidR="001B13B9" w:rsidRDefault="001B13B9">
      <w:pPr>
        <w:pStyle w:val="Bodytext30"/>
        <w:shd w:val="clear" w:color="auto" w:fill="auto"/>
        <w:spacing w:before="0" w:after="0" w:line="210" w:lineRule="exact"/>
        <w:ind w:left="860" w:firstLine="274"/>
        <w:rPr>
          <w:color w:val="000000"/>
          <w:sz w:val="22"/>
          <w:szCs w:val="22"/>
          <w:lang w:val="bg-BG" w:eastAsia="bg-BG" w:bidi="bg-BG"/>
        </w:rPr>
      </w:pPr>
    </w:p>
    <w:p w:rsidR="001B13B9" w:rsidRDefault="001B13B9">
      <w:pPr>
        <w:pStyle w:val="Bodytext30"/>
        <w:shd w:val="clear" w:color="auto" w:fill="auto"/>
        <w:spacing w:before="0" w:after="0" w:line="210" w:lineRule="exact"/>
        <w:ind w:left="860" w:firstLine="274"/>
        <w:rPr>
          <w:color w:val="000000"/>
          <w:sz w:val="22"/>
          <w:szCs w:val="22"/>
          <w:lang w:val="bg-BG" w:eastAsia="bg-BG" w:bidi="bg-BG"/>
        </w:rPr>
      </w:pPr>
    </w:p>
    <w:p w:rsidR="001B13B9" w:rsidRDefault="001B13B9">
      <w:pPr>
        <w:pStyle w:val="Bodytext30"/>
        <w:shd w:val="clear" w:color="auto" w:fill="auto"/>
        <w:spacing w:before="0" w:after="0" w:line="210" w:lineRule="exact"/>
        <w:ind w:left="860" w:firstLine="274"/>
        <w:rPr>
          <w:color w:val="000000"/>
          <w:sz w:val="22"/>
          <w:szCs w:val="22"/>
          <w:lang w:val="bg-BG" w:eastAsia="bg-BG" w:bidi="bg-BG"/>
        </w:rPr>
      </w:pPr>
    </w:p>
    <w:p w:rsidR="003A41AC" w:rsidRDefault="003A41AC" w:rsidP="00D21545">
      <w:pPr>
        <w:pStyle w:val="Bodytext30"/>
        <w:shd w:val="clear" w:color="auto" w:fill="auto"/>
        <w:spacing w:before="0" w:after="0" w:line="210" w:lineRule="exact"/>
        <w:ind w:left="860" w:firstLine="700"/>
        <w:rPr>
          <w:color w:val="000000"/>
          <w:sz w:val="22"/>
          <w:szCs w:val="22"/>
          <w:lang w:val="bg-BG" w:eastAsia="bg-BG" w:bidi="bg-BG"/>
        </w:rPr>
      </w:pPr>
    </w:p>
    <w:p w:rsidR="00602738" w:rsidRDefault="00A43F0C" w:rsidP="00D21545">
      <w:pPr>
        <w:pStyle w:val="Bodytext30"/>
        <w:shd w:val="clear" w:color="auto" w:fill="auto"/>
        <w:spacing w:before="0" w:after="0" w:line="210" w:lineRule="exact"/>
        <w:ind w:left="860" w:firstLine="700"/>
        <w:rPr>
          <w:color w:val="000000"/>
          <w:sz w:val="22"/>
          <w:szCs w:val="22"/>
          <w:lang w:val="bg-BG" w:eastAsia="bg-BG" w:bidi="bg-BG"/>
        </w:rPr>
      </w:pPr>
      <w:r w:rsidRPr="00AA026B">
        <w:rPr>
          <w:color w:val="000000"/>
          <w:sz w:val="22"/>
          <w:szCs w:val="22"/>
          <w:lang w:val="bg-BG" w:eastAsia="bg-BG" w:bidi="bg-BG"/>
        </w:rPr>
        <w:lastRenderedPageBreak/>
        <w:t>3.7.  Парични средства</w:t>
      </w:r>
    </w:p>
    <w:p w:rsidR="001B13B9" w:rsidRPr="00DD5A12" w:rsidRDefault="001B13B9" w:rsidP="001B13B9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p w:rsidR="001B13B9" w:rsidRDefault="001B13B9">
      <w:pPr>
        <w:pStyle w:val="Bodytext30"/>
        <w:shd w:val="clear" w:color="auto" w:fill="auto"/>
        <w:spacing w:before="0" w:after="0" w:line="210" w:lineRule="exact"/>
        <w:ind w:left="860" w:firstLine="274"/>
        <w:rPr>
          <w:color w:val="000000"/>
          <w:sz w:val="22"/>
          <w:szCs w:val="22"/>
          <w:lang w:val="bg-BG" w:eastAsia="bg-BG" w:bidi="bg-BG"/>
        </w:rPr>
      </w:pPr>
    </w:p>
    <w:p w:rsidR="001B13B9" w:rsidRDefault="001B13B9">
      <w:pPr>
        <w:pStyle w:val="Bodytext30"/>
        <w:shd w:val="clear" w:color="auto" w:fill="auto"/>
        <w:spacing w:before="0" w:after="0" w:line="210" w:lineRule="exact"/>
        <w:ind w:left="860" w:firstLine="274"/>
        <w:rPr>
          <w:color w:val="000000"/>
          <w:sz w:val="22"/>
          <w:szCs w:val="22"/>
          <w:lang w:val="bg-BG" w:eastAsia="bg-BG" w:bidi="bg-BG"/>
        </w:rPr>
      </w:pPr>
    </w:p>
    <w:p w:rsidR="001B13B9" w:rsidRPr="00AA026B" w:rsidRDefault="001B13B9">
      <w:pPr>
        <w:pStyle w:val="Bodytext30"/>
        <w:shd w:val="clear" w:color="auto" w:fill="auto"/>
        <w:spacing w:before="0" w:after="0" w:line="210" w:lineRule="exact"/>
        <w:ind w:left="860" w:firstLine="274"/>
        <w:rPr>
          <w:color w:val="000000"/>
          <w:sz w:val="22"/>
          <w:szCs w:val="22"/>
          <w:lang w:val="bg-BG" w:eastAsia="bg-BG" w:bidi="bg-BG"/>
        </w:rPr>
      </w:pPr>
    </w:p>
    <w:tbl>
      <w:tblPr>
        <w:tblpPr w:leftFromText="180" w:rightFromText="180" w:vertAnchor="text" w:horzAnchor="page" w:tblpX="1944" w:tblpY="-47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2"/>
        <w:gridCol w:w="1666"/>
      </w:tblGrid>
      <w:tr w:rsidR="00F9031A" w:rsidRPr="00AA026B" w:rsidTr="00F9031A">
        <w:trPr>
          <w:trHeight w:hRule="exact" w:val="322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 w:rsidP="00D71C97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F9031A" w:rsidRPr="00AA026B" w:rsidTr="00F9031A">
        <w:trPr>
          <w:trHeight w:hRule="exact" w:val="307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в брой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CE4D23" w:rsidP="00CE4D23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3</w:t>
            </w:r>
          </w:p>
        </w:tc>
      </w:tr>
      <w:tr w:rsidR="00F9031A" w:rsidRPr="00AA026B" w:rsidTr="00F9031A">
        <w:trPr>
          <w:trHeight w:hRule="exact" w:val="307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в безсрочни сметки (депозити)</w:t>
            </w:r>
            <w:r w:rsidR="00151FB2">
              <w:rPr>
                <w:rStyle w:val="Bodytext20"/>
                <w:rFonts w:eastAsiaTheme="minorHAnsi"/>
                <w:sz w:val="22"/>
                <w:szCs w:val="22"/>
              </w:rPr>
              <w:t xml:space="preserve"> и др.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151FB2" w:rsidP="00151FB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778</w:t>
            </w:r>
          </w:p>
        </w:tc>
      </w:tr>
      <w:tr w:rsidR="00F9031A" w:rsidRPr="00AA026B" w:rsidTr="00F9031A">
        <w:trPr>
          <w:trHeight w:hRule="exact" w:val="590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9031A" w:rsidRPr="00AA026B" w:rsidRDefault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Парични средства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31A" w:rsidRPr="00AA026B" w:rsidRDefault="00151FB2" w:rsidP="00151FB2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781</w:t>
            </w:r>
          </w:p>
        </w:tc>
      </w:tr>
    </w:tbl>
    <w:p w:rsidR="00602738" w:rsidRPr="00AA026B" w:rsidRDefault="00602738">
      <w:pPr>
        <w:pStyle w:val="Bodytext30"/>
        <w:shd w:val="clear" w:color="auto" w:fill="auto"/>
        <w:spacing w:before="0" w:after="0" w:line="210" w:lineRule="exact"/>
        <w:ind w:left="860" w:firstLine="0"/>
        <w:rPr>
          <w:color w:val="000000"/>
          <w:sz w:val="22"/>
          <w:szCs w:val="22"/>
          <w:lang w:val="bg-BG" w:eastAsia="bg-BG" w:bidi="bg-BG"/>
        </w:rPr>
      </w:pPr>
    </w:p>
    <w:p w:rsidR="00602738" w:rsidRPr="00AA026B" w:rsidRDefault="00602738">
      <w:pPr>
        <w:pStyle w:val="Bodytext30"/>
        <w:shd w:val="clear" w:color="auto" w:fill="auto"/>
        <w:spacing w:before="0" w:after="0" w:line="210" w:lineRule="exact"/>
        <w:ind w:left="860" w:firstLine="0"/>
        <w:rPr>
          <w:sz w:val="22"/>
          <w:szCs w:val="22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pStyle w:val="Bodytext30"/>
        <w:shd w:val="clear" w:color="auto" w:fill="auto"/>
        <w:spacing w:before="470" w:after="293" w:line="210" w:lineRule="exact"/>
        <w:ind w:left="860" w:firstLine="0"/>
        <w:rPr>
          <w:color w:val="000000"/>
          <w:sz w:val="22"/>
          <w:szCs w:val="22"/>
          <w:lang w:val="bg-BG" w:eastAsia="bg-BG" w:bidi="bg-BG"/>
        </w:rPr>
      </w:pPr>
    </w:p>
    <w:p w:rsidR="00682F8B" w:rsidRPr="00AA026B" w:rsidRDefault="00682F8B">
      <w:pPr>
        <w:pStyle w:val="Bodytext30"/>
        <w:shd w:val="clear" w:color="auto" w:fill="auto"/>
        <w:spacing w:before="120" w:after="293" w:line="360" w:lineRule="auto"/>
        <w:ind w:left="860" w:firstLine="274"/>
        <w:rPr>
          <w:color w:val="000000"/>
          <w:sz w:val="22"/>
          <w:szCs w:val="22"/>
          <w:lang w:val="bg-BG" w:eastAsia="bg-BG" w:bidi="bg-BG"/>
        </w:rPr>
      </w:pPr>
    </w:p>
    <w:p w:rsidR="00602738" w:rsidRPr="00AA026B" w:rsidRDefault="00A43F0C" w:rsidP="00D21545">
      <w:pPr>
        <w:pStyle w:val="Bodytext30"/>
        <w:shd w:val="clear" w:color="auto" w:fill="auto"/>
        <w:spacing w:before="120" w:after="293" w:line="360" w:lineRule="auto"/>
        <w:ind w:left="860" w:firstLine="700"/>
        <w:rPr>
          <w:color w:val="000000"/>
          <w:sz w:val="22"/>
          <w:szCs w:val="22"/>
          <w:lang w:val="bg-BG" w:eastAsia="bg-BG" w:bidi="bg-BG"/>
        </w:rPr>
      </w:pPr>
      <w:r w:rsidRPr="00AA026B">
        <w:rPr>
          <w:color w:val="000000"/>
          <w:sz w:val="22"/>
          <w:szCs w:val="22"/>
          <w:lang w:val="bg-BG" w:eastAsia="bg-BG" w:bidi="bg-BG"/>
        </w:rPr>
        <w:t>3.8. Основен капитал</w:t>
      </w:r>
    </w:p>
    <w:p w:rsidR="00602738" w:rsidRPr="00AA026B" w:rsidRDefault="00A43F0C">
      <w:pPr>
        <w:spacing w:before="120" w:after="195" w:line="360" w:lineRule="auto"/>
        <w:ind w:leftChars="200" w:left="440" w:right="460" w:firstLineChars="526" w:firstLine="1157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Основният капитал на дружеството се състои от 6 251 296 (шест милиона двеста петдесет и една хиляди двеста деветдесет и шест) обикновени, безналични, поименни, свободно прехвърляеми акции с право на глас, с номинална стойност на една акция </w:t>
      </w:r>
      <w:r w:rsidR="00682F8B">
        <w:rPr>
          <w:rFonts w:ascii="Times New Roman" w:hAnsi="Times New Roman" w:cs="Times New Roman"/>
          <w:color w:val="000000"/>
          <w:lang w:val="bg-BG" w:eastAsia="bg-BG" w:bidi="bg-BG"/>
        </w:rPr>
        <w:t>0,51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</w:t>
      </w:r>
      <w:r w:rsidR="00682F8B">
        <w:rPr>
          <w:rFonts w:ascii="Times New Roman" w:hAnsi="Times New Roman" w:cs="Times New Roman"/>
          <w:color w:val="000000"/>
          <w:lang w:val="bg-BG" w:eastAsia="bg-BG" w:bidi="bg-BG"/>
        </w:rPr>
        <w:t>евро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.</w:t>
      </w:r>
    </w:p>
    <w:p w:rsidR="00602738" w:rsidRDefault="00A43F0C">
      <w:pPr>
        <w:spacing w:after="558" w:line="210" w:lineRule="exact"/>
        <w:ind w:firstLine="760"/>
        <w:rPr>
          <w:rFonts w:ascii="Times New Roman" w:hAnsi="Times New Roman" w:cs="Times New Roman"/>
          <w:b/>
          <w:color w:val="000000"/>
          <w:lang w:val="bg-BG" w:eastAsia="bg-BG" w:bidi="bg-BG"/>
        </w:rPr>
      </w:pPr>
      <w:r w:rsidRPr="00AA026B">
        <w:rPr>
          <w:rFonts w:ascii="Times New Roman" w:hAnsi="Times New Roman" w:cs="Times New Roman"/>
          <w:b/>
          <w:color w:val="000000"/>
          <w:lang w:val="bg-BG" w:eastAsia="bg-BG" w:bidi="bg-BG"/>
        </w:rPr>
        <w:t>Към 3</w:t>
      </w:r>
      <w:r w:rsidR="00F05951">
        <w:rPr>
          <w:rFonts w:ascii="Times New Roman" w:hAnsi="Times New Roman" w:cs="Times New Roman"/>
          <w:b/>
          <w:color w:val="000000"/>
          <w:lang w:val="bg-BG" w:eastAsia="bg-BG" w:bidi="bg-BG"/>
        </w:rPr>
        <w:t>0.06.</w:t>
      </w:r>
      <w:r w:rsidRPr="00AA026B">
        <w:rPr>
          <w:rFonts w:ascii="Times New Roman" w:hAnsi="Times New Roman" w:cs="Times New Roman"/>
          <w:b/>
          <w:color w:val="000000"/>
          <w:lang w:val="bg-BG" w:eastAsia="bg-BG" w:bidi="bg-BG"/>
        </w:rPr>
        <w:t>202</w:t>
      </w:r>
      <w:r w:rsidR="00F05951">
        <w:rPr>
          <w:rFonts w:ascii="Times New Roman" w:hAnsi="Times New Roman" w:cs="Times New Roman"/>
          <w:b/>
          <w:color w:val="000000"/>
          <w:lang w:val="bg-BG" w:eastAsia="bg-BG" w:bidi="bg-BG"/>
        </w:rPr>
        <w:t>6</w:t>
      </w:r>
      <w:r w:rsidRPr="00AA026B">
        <w:rPr>
          <w:rFonts w:ascii="Times New Roman" w:hAnsi="Times New Roman" w:cs="Times New Roman"/>
          <w:b/>
          <w:color w:val="000000"/>
          <w:lang w:val="bg-BG" w:eastAsia="bg-BG" w:bidi="bg-BG"/>
        </w:rPr>
        <w:t xml:space="preserve">  разпределението на основния капитал е както следва:</w:t>
      </w:r>
    </w:p>
    <w:tbl>
      <w:tblPr>
        <w:tblpPr w:leftFromText="180" w:rightFromText="180" w:vertAnchor="text" w:horzAnchor="page" w:tblpX="1996" w:tblpY="3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1560"/>
        <w:gridCol w:w="1559"/>
      </w:tblGrid>
      <w:tr w:rsidR="00682F8B" w:rsidRPr="00AA026B" w:rsidTr="00682F8B">
        <w:trPr>
          <w:trHeight w:hRule="exact" w:val="331"/>
        </w:trPr>
        <w:tc>
          <w:tcPr>
            <w:tcW w:w="2976" w:type="dxa"/>
            <w:vMerge w:val="restart"/>
            <w:shd w:val="clear" w:color="auto" w:fill="FFFFFF"/>
            <w:vAlign w:val="center"/>
          </w:tcPr>
          <w:p w:rsidR="00682F8B" w:rsidRPr="00AA026B" w:rsidRDefault="00682F8B" w:rsidP="00682F8B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Акционер</w:t>
            </w:r>
          </w:p>
        </w:tc>
        <w:tc>
          <w:tcPr>
            <w:tcW w:w="3119" w:type="dxa"/>
            <w:gridSpan w:val="2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A026B">
              <w:rPr>
                <w:rStyle w:val="Bodytext20"/>
                <w:rFonts w:eastAsiaTheme="minorHAnsi"/>
                <w:b/>
                <w:sz w:val="22"/>
                <w:szCs w:val="22"/>
              </w:rPr>
              <w:t xml:space="preserve">Към 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682F8B" w:rsidRPr="00AA026B" w:rsidTr="00682F8B">
        <w:trPr>
          <w:trHeight w:hRule="exact" w:val="600"/>
        </w:trPr>
        <w:tc>
          <w:tcPr>
            <w:tcW w:w="2976" w:type="dxa"/>
            <w:vMerge/>
            <w:shd w:val="clear" w:color="auto" w:fill="FFFFFF"/>
            <w:vAlign w:val="center"/>
          </w:tcPr>
          <w:p w:rsidR="00682F8B" w:rsidRPr="00AA026B" w:rsidRDefault="00682F8B" w:rsidP="00682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Брой акции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5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Участие в капитала %</w:t>
            </w:r>
          </w:p>
        </w:tc>
      </w:tr>
      <w:tr w:rsidR="00682F8B" w:rsidRPr="00AA026B" w:rsidTr="00682F8B">
        <w:trPr>
          <w:trHeight w:hRule="exact" w:val="312"/>
        </w:trPr>
        <w:tc>
          <w:tcPr>
            <w:tcW w:w="2976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Димитър Кирилов Белелиев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50 000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0.8%</w:t>
            </w:r>
          </w:p>
        </w:tc>
      </w:tr>
      <w:tr w:rsidR="00682F8B" w:rsidRPr="00AA026B" w:rsidTr="00682F8B">
        <w:trPr>
          <w:trHeight w:hRule="exact" w:val="317"/>
        </w:trPr>
        <w:tc>
          <w:tcPr>
            <w:tcW w:w="2976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„Дибел“ АД, ЕИК 201378777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6 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1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0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6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104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97.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6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8%</w:t>
            </w:r>
          </w:p>
        </w:tc>
      </w:tr>
      <w:tr w:rsidR="00682F8B" w:rsidRPr="00AA026B" w:rsidTr="00682F8B">
        <w:trPr>
          <w:trHeight w:hRule="exact" w:val="312"/>
        </w:trPr>
        <w:tc>
          <w:tcPr>
            <w:tcW w:w="2976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Други ФЛ и ЮЛ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95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192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1.</w:t>
            </w:r>
            <w:r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5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2%</w:t>
            </w:r>
          </w:p>
        </w:tc>
      </w:tr>
      <w:tr w:rsidR="00682F8B" w:rsidRPr="00AA026B" w:rsidTr="00682F8B">
        <w:trPr>
          <w:trHeight w:hRule="exact" w:val="326"/>
        </w:trPr>
        <w:tc>
          <w:tcPr>
            <w:tcW w:w="2976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Общо: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6 251 296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682F8B" w:rsidRPr="00AA026B" w:rsidRDefault="00682F8B" w:rsidP="00682F8B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100%</w:t>
            </w:r>
          </w:p>
        </w:tc>
      </w:tr>
    </w:tbl>
    <w:p w:rsidR="002F1220" w:rsidRPr="00AA026B" w:rsidRDefault="002F1220">
      <w:pPr>
        <w:spacing w:after="558" w:line="210" w:lineRule="exact"/>
        <w:ind w:firstLine="760"/>
        <w:rPr>
          <w:rFonts w:ascii="Times New Roman" w:hAnsi="Times New Roman" w:cs="Times New Roman"/>
          <w:b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Default="00602738">
      <w:pPr>
        <w:rPr>
          <w:rFonts w:ascii="Times New Roman" w:hAnsi="Times New Roman" w:cs="Times New Roman"/>
        </w:rPr>
      </w:pPr>
    </w:p>
    <w:p w:rsidR="001B13B9" w:rsidRDefault="001B13B9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D21545" w:rsidRDefault="00D21545">
      <w:pPr>
        <w:pStyle w:val="Bodytext30"/>
        <w:shd w:val="clear" w:color="auto" w:fill="auto"/>
        <w:spacing w:before="470" w:after="0" w:line="210" w:lineRule="exact"/>
        <w:ind w:leftChars="141" w:left="310" w:firstLineChars="200" w:firstLine="440"/>
        <w:rPr>
          <w:color w:val="000000"/>
          <w:sz w:val="22"/>
          <w:szCs w:val="22"/>
          <w:lang w:val="bg-BG" w:eastAsia="bg-BG" w:bidi="bg-BG"/>
        </w:rPr>
      </w:pPr>
    </w:p>
    <w:p w:rsidR="003A41AC" w:rsidRDefault="003A41AC" w:rsidP="00D21545">
      <w:pPr>
        <w:pStyle w:val="Bodytext30"/>
        <w:shd w:val="clear" w:color="auto" w:fill="auto"/>
        <w:spacing w:before="470" w:after="0" w:line="210" w:lineRule="exact"/>
        <w:ind w:leftChars="141" w:left="310" w:firstLineChars="568" w:firstLine="1250"/>
        <w:rPr>
          <w:color w:val="000000"/>
          <w:sz w:val="22"/>
          <w:szCs w:val="22"/>
          <w:lang w:val="bg-BG" w:eastAsia="bg-BG" w:bidi="bg-BG"/>
        </w:rPr>
      </w:pPr>
    </w:p>
    <w:p w:rsidR="00602738" w:rsidRPr="00AA026B" w:rsidRDefault="00A43F0C" w:rsidP="00D21545">
      <w:pPr>
        <w:pStyle w:val="Bodytext30"/>
        <w:shd w:val="clear" w:color="auto" w:fill="auto"/>
        <w:spacing w:before="470" w:after="0" w:line="210" w:lineRule="exact"/>
        <w:ind w:leftChars="141" w:left="310" w:firstLineChars="568" w:firstLine="1250"/>
        <w:rPr>
          <w:color w:val="000000"/>
          <w:sz w:val="22"/>
          <w:szCs w:val="22"/>
          <w:lang w:val="bg-BG" w:eastAsia="bg-BG" w:bidi="bg-BG"/>
        </w:rPr>
      </w:pPr>
      <w:r w:rsidRPr="00AA026B">
        <w:rPr>
          <w:color w:val="000000"/>
          <w:sz w:val="22"/>
          <w:szCs w:val="22"/>
          <w:lang w:val="bg-BG" w:eastAsia="bg-BG" w:bidi="bg-BG"/>
        </w:rPr>
        <w:t>3.9. Банкови заеми</w:t>
      </w:r>
    </w:p>
    <w:tbl>
      <w:tblPr>
        <w:tblpPr w:leftFromText="180" w:rightFromText="180" w:vertAnchor="page" w:horzAnchor="page" w:tblpX="1996" w:tblpY="1236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1522"/>
      </w:tblGrid>
      <w:tr w:rsidR="004C01DE" w:rsidRPr="00AA026B" w:rsidTr="004C01DE">
        <w:trPr>
          <w:trHeight w:hRule="exact" w:val="3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01DE" w:rsidRPr="00AA026B" w:rsidRDefault="004C01DE" w:rsidP="004C01DE">
            <w:pPr>
              <w:spacing w:line="21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01DE" w:rsidRPr="00AA026B" w:rsidRDefault="004C01DE" w:rsidP="004C01DE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4C01DE" w:rsidRPr="00AA026B" w:rsidTr="004C01DE">
        <w:trPr>
          <w:trHeight w:hRule="exact" w:val="6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01DE" w:rsidRPr="00AA026B" w:rsidRDefault="004C01DE" w:rsidP="004C01DE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Задължения към финансови институции 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01DE" w:rsidRPr="00AA026B" w:rsidRDefault="004C01DE" w:rsidP="004C01DE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1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44</w:t>
            </w:r>
            <w:r>
              <w:rPr>
                <w:rStyle w:val="Bodytext2Bold"/>
                <w:rFonts w:eastAsiaTheme="minorHAnsi"/>
                <w:sz w:val="22"/>
                <w:szCs w:val="22"/>
                <w:lang w:val="en-US"/>
              </w:rPr>
              <w:t>2</w:t>
            </w:r>
          </w:p>
        </w:tc>
      </w:tr>
      <w:tr w:rsidR="004C01DE" w:rsidRPr="00AA026B" w:rsidTr="004C01DE">
        <w:trPr>
          <w:trHeight w:hRule="exact" w:val="91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01DE" w:rsidRPr="00AA026B" w:rsidRDefault="004C01DE" w:rsidP="004C01DE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Банков кредит от ОБЕДИНЕНА БЪЛГАРСКА БАНКА АД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01DE" w:rsidRPr="00AA026B" w:rsidRDefault="004C01DE" w:rsidP="004C01DE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</w:t>
            </w: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Bodytext20"/>
                <w:rFonts w:eastAsiaTheme="minorHAnsi"/>
                <w:sz w:val="22"/>
                <w:szCs w:val="22"/>
              </w:rPr>
              <w:t>44</w:t>
            </w:r>
            <w:r>
              <w:rPr>
                <w:rStyle w:val="Bodytext20"/>
                <w:rFonts w:eastAsiaTheme="minorHAnsi"/>
                <w:sz w:val="22"/>
                <w:szCs w:val="22"/>
                <w:lang w:val="en-US"/>
              </w:rPr>
              <w:t>2</w:t>
            </w:r>
          </w:p>
        </w:tc>
      </w:tr>
      <w:tr w:rsidR="004C01DE" w:rsidRPr="00AA026B" w:rsidTr="004C01DE">
        <w:trPr>
          <w:trHeight w:hRule="exact" w:val="3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C01DE" w:rsidRPr="00AA026B" w:rsidRDefault="004C01DE" w:rsidP="004C01DE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01DE" w:rsidRPr="00AA026B" w:rsidRDefault="004C01DE" w:rsidP="004C01DE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1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44</w:t>
            </w:r>
            <w:r>
              <w:rPr>
                <w:rStyle w:val="Bodytext2Bold"/>
                <w:rFonts w:eastAsiaTheme="minorHAnsi"/>
                <w:sz w:val="22"/>
                <w:szCs w:val="22"/>
                <w:lang w:val="en-US"/>
              </w:rPr>
              <w:t>2</w:t>
            </w:r>
          </w:p>
        </w:tc>
      </w:tr>
    </w:tbl>
    <w:p w:rsidR="00602738" w:rsidRPr="00D21545" w:rsidRDefault="001B13B9" w:rsidP="00D21545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p w:rsidR="00602738" w:rsidRPr="00AA026B" w:rsidRDefault="00602738">
      <w:pPr>
        <w:pStyle w:val="Bodytext30"/>
        <w:shd w:val="clear" w:color="auto" w:fill="auto"/>
        <w:spacing w:before="470" w:after="293" w:line="210" w:lineRule="exact"/>
        <w:ind w:left="860" w:firstLine="274"/>
        <w:rPr>
          <w:sz w:val="22"/>
          <w:szCs w:val="22"/>
        </w:rPr>
      </w:pPr>
    </w:p>
    <w:p w:rsidR="00602738" w:rsidRPr="00AA026B" w:rsidRDefault="00602738">
      <w:pPr>
        <w:spacing w:before="211" w:line="384" w:lineRule="exact"/>
        <w:ind w:right="520" w:firstLine="680"/>
        <w:rPr>
          <w:rFonts w:ascii="Times New Roman" w:hAnsi="Times New Roman" w:cs="Times New Roman"/>
          <w:color w:val="000000"/>
          <w:lang w:val="bg-BG" w:eastAsia="bg-BG" w:bidi="bg-BG"/>
        </w:rPr>
      </w:pPr>
    </w:p>
    <w:p w:rsidR="00D21545" w:rsidRDefault="00D21545">
      <w:pPr>
        <w:spacing w:before="120" w:line="360" w:lineRule="auto"/>
        <w:ind w:right="522" w:firstLine="680"/>
        <w:rPr>
          <w:rFonts w:ascii="Times New Roman" w:hAnsi="Times New Roman" w:cs="Times New Roman"/>
          <w:color w:val="000000"/>
          <w:lang w:val="bg-BG" w:eastAsia="bg-BG" w:bidi="bg-BG"/>
        </w:rPr>
      </w:pPr>
    </w:p>
    <w:p w:rsidR="00682F8B" w:rsidRDefault="00682F8B">
      <w:pPr>
        <w:spacing w:before="120" w:line="360" w:lineRule="auto"/>
        <w:ind w:right="522" w:firstLine="680"/>
        <w:rPr>
          <w:rFonts w:ascii="Times New Roman" w:hAnsi="Times New Roman" w:cs="Times New Roman"/>
          <w:color w:val="000000"/>
          <w:lang w:val="bg-BG" w:eastAsia="bg-BG" w:bidi="bg-BG"/>
        </w:rPr>
      </w:pPr>
    </w:p>
    <w:p w:rsidR="00682F8B" w:rsidRDefault="00682F8B">
      <w:pPr>
        <w:spacing w:before="120" w:line="360" w:lineRule="auto"/>
        <w:ind w:right="522" w:firstLine="680"/>
        <w:rPr>
          <w:rFonts w:ascii="Times New Roman" w:hAnsi="Times New Roman" w:cs="Times New Roman"/>
          <w:color w:val="000000"/>
          <w:lang w:val="bg-BG" w:eastAsia="bg-BG" w:bidi="bg-BG"/>
        </w:rPr>
      </w:pPr>
    </w:p>
    <w:p w:rsidR="00682F8B" w:rsidRDefault="00682F8B">
      <w:pPr>
        <w:spacing w:before="120" w:line="360" w:lineRule="auto"/>
        <w:ind w:right="522" w:firstLine="680"/>
        <w:rPr>
          <w:rFonts w:ascii="Times New Roman" w:hAnsi="Times New Roman" w:cs="Times New Roman"/>
          <w:color w:val="000000"/>
          <w:lang w:val="bg-BG" w:eastAsia="bg-BG" w:bidi="bg-BG"/>
        </w:rPr>
      </w:pPr>
    </w:p>
    <w:p w:rsidR="00602738" w:rsidRPr="00AA026B" w:rsidRDefault="00A43F0C">
      <w:pPr>
        <w:spacing w:before="120" w:line="360" w:lineRule="auto"/>
        <w:ind w:right="522" w:firstLine="680"/>
        <w:rPr>
          <w:rFonts w:ascii="Times New Roman" w:hAnsi="Times New Roman" w:cs="Times New Roman"/>
          <w:color w:val="000000"/>
          <w:lang w:val="bg-BG" w:eastAsia="bg-BG" w:bidi="bg-BG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Дължимите лихви по кредита са в </w:t>
      </w:r>
      <w:r w:rsidR="00E55A61">
        <w:rPr>
          <w:rFonts w:ascii="Times New Roman" w:hAnsi="Times New Roman" w:cs="Times New Roman"/>
          <w:color w:val="000000"/>
          <w:lang w:val="bg-BG" w:eastAsia="bg-BG" w:bidi="bg-BG"/>
        </w:rPr>
        <w:t>евро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и се формират на базата на променлив лихвен процент в размер на референтния лихвен процент на ОББ /РЛП/ за периода на действие на договора плюс 1.9 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lastRenderedPageBreak/>
        <w:t>/едно цяло и девет десети/ пункта надбавка годишно, но не по-малко от 1.9% /едно цяло и девет десети процента/.</w:t>
      </w:r>
    </w:p>
    <w:p w:rsidR="00602738" w:rsidRDefault="00602738">
      <w:pPr>
        <w:pStyle w:val="Bodytext30"/>
        <w:shd w:val="clear" w:color="auto" w:fill="auto"/>
        <w:spacing w:before="0" w:after="0" w:line="384" w:lineRule="exact"/>
        <w:ind w:left="820" w:firstLine="0"/>
        <w:rPr>
          <w:color w:val="000000"/>
          <w:sz w:val="22"/>
          <w:szCs w:val="22"/>
          <w:lang w:val="bg-BG" w:eastAsia="bg-BG" w:bidi="bg-BG"/>
        </w:rPr>
      </w:pPr>
    </w:p>
    <w:p w:rsidR="00D21545" w:rsidRDefault="00D21545">
      <w:pPr>
        <w:pStyle w:val="Bodytext30"/>
        <w:shd w:val="clear" w:color="auto" w:fill="auto"/>
        <w:spacing w:before="0" w:after="0" w:line="384" w:lineRule="exact"/>
        <w:ind w:left="820" w:firstLine="0"/>
        <w:rPr>
          <w:color w:val="000000"/>
          <w:sz w:val="22"/>
          <w:szCs w:val="22"/>
          <w:lang w:val="bg-BG" w:eastAsia="bg-BG" w:bidi="bg-BG"/>
        </w:rPr>
      </w:pPr>
    </w:p>
    <w:p w:rsidR="00602738" w:rsidRDefault="00A43F0C">
      <w:pPr>
        <w:pStyle w:val="Bodytext30"/>
        <w:shd w:val="clear" w:color="auto" w:fill="auto"/>
        <w:spacing w:before="0" w:after="0" w:line="384" w:lineRule="exact"/>
        <w:ind w:left="820" w:firstLine="0"/>
        <w:rPr>
          <w:color w:val="000000"/>
          <w:sz w:val="22"/>
          <w:szCs w:val="22"/>
          <w:lang w:val="bg-BG" w:eastAsia="bg-BG" w:bidi="bg-BG"/>
        </w:rPr>
      </w:pPr>
      <w:r w:rsidRPr="00AA026B">
        <w:rPr>
          <w:color w:val="000000"/>
          <w:sz w:val="22"/>
          <w:szCs w:val="22"/>
          <w:lang w:val="bg-BG" w:eastAsia="bg-BG" w:bidi="bg-BG"/>
        </w:rPr>
        <w:t>3.10. Други задължения</w:t>
      </w:r>
    </w:p>
    <w:p w:rsidR="001B13B9" w:rsidRDefault="001B13B9">
      <w:pPr>
        <w:pStyle w:val="Bodytext30"/>
        <w:shd w:val="clear" w:color="auto" w:fill="auto"/>
        <w:spacing w:before="0" w:after="0" w:line="384" w:lineRule="exact"/>
        <w:ind w:left="820" w:firstLine="0"/>
        <w:rPr>
          <w:color w:val="000000"/>
          <w:sz w:val="22"/>
          <w:szCs w:val="22"/>
          <w:lang w:val="bg-BG" w:eastAsia="bg-BG" w:bidi="bg-BG"/>
        </w:rPr>
      </w:pPr>
    </w:p>
    <w:p w:rsidR="001B13B9" w:rsidRPr="00D21545" w:rsidRDefault="00D21545" w:rsidP="00D21545">
      <w:pPr>
        <w:spacing w:before="180" w:after="468" w:line="254" w:lineRule="auto"/>
        <w:ind w:left="936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tbl>
      <w:tblPr>
        <w:tblStyle w:val="TableGrid"/>
        <w:tblW w:w="5129" w:type="dxa"/>
        <w:tblInd w:w="1681" w:type="dxa"/>
        <w:tblLook w:val="04A0" w:firstRow="1" w:lastRow="0" w:firstColumn="1" w:lastColumn="0" w:noHBand="0" w:noVBand="1"/>
      </w:tblPr>
      <w:tblGrid>
        <w:gridCol w:w="3109"/>
        <w:gridCol w:w="2020"/>
      </w:tblGrid>
      <w:tr w:rsidR="00F9031A" w:rsidTr="00F9031A">
        <w:tc>
          <w:tcPr>
            <w:tcW w:w="3109" w:type="dxa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Текущи пасиви</w:t>
            </w:r>
          </w:p>
        </w:tc>
        <w:tc>
          <w:tcPr>
            <w:tcW w:w="2020" w:type="dxa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F9031A" w:rsidTr="00F9031A">
        <w:tc>
          <w:tcPr>
            <w:tcW w:w="3109" w:type="dxa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Получени аванси</w:t>
            </w:r>
          </w:p>
        </w:tc>
        <w:tc>
          <w:tcPr>
            <w:tcW w:w="2020" w:type="dxa"/>
            <w:vAlign w:val="bottom"/>
          </w:tcPr>
          <w:p w:rsidR="00F9031A" w:rsidRPr="00AA026B" w:rsidRDefault="00D80BB7" w:rsidP="00D80BB7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5353</w:t>
            </w:r>
          </w:p>
        </w:tc>
      </w:tr>
      <w:tr w:rsidR="00F9031A" w:rsidTr="00F9031A">
        <w:tc>
          <w:tcPr>
            <w:tcW w:w="3109" w:type="dxa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Задължения към доставчици</w:t>
            </w:r>
          </w:p>
        </w:tc>
        <w:tc>
          <w:tcPr>
            <w:tcW w:w="2020" w:type="dxa"/>
            <w:vAlign w:val="bottom"/>
          </w:tcPr>
          <w:p w:rsidR="00F9031A" w:rsidRPr="00AA026B" w:rsidRDefault="00D80BB7" w:rsidP="00D80BB7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2565</w:t>
            </w:r>
          </w:p>
        </w:tc>
      </w:tr>
      <w:tr w:rsidR="00F9031A" w:rsidTr="00F9031A">
        <w:tc>
          <w:tcPr>
            <w:tcW w:w="3109" w:type="dxa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Style w:val="Bodytext20"/>
                <w:rFonts w:eastAsiaTheme="minorHAnsi"/>
                <w:sz w:val="22"/>
                <w:szCs w:val="22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Задължения към предприятия от групата</w:t>
            </w:r>
          </w:p>
        </w:tc>
        <w:tc>
          <w:tcPr>
            <w:tcW w:w="2020" w:type="dxa"/>
            <w:vAlign w:val="bottom"/>
          </w:tcPr>
          <w:p w:rsidR="00F9031A" w:rsidRPr="00AA026B" w:rsidRDefault="007025ED" w:rsidP="007025ED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Style w:val="Bodytext20"/>
                <w:rFonts w:eastAsiaTheme="minorHAnsi"/>
                <w:sz w:val="22"/>
                <w:szCs w:val="22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312</w:t>
            </w:r>
          </w:p>
        </w:tc>
      </w:tr>
      <w:tr w:rsidR="00F9031A" w:rsidTr="00F9031A">
        <w:tc>
          <w:tcPr>
            <w:tcW w:w="3109" w:type="dxa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Задължения към персонал</w:t>
            </w:r>
          </w:p>
        </w:tc>
        <w:tc>
          <w:tcPr>
            <w:tcW w:w="2020" w:type="dxa"/>
            <w:vAlign w:val="bottom"/>
          </w:tcPr>
          <w:p w:rsidR="00F9031A" w:rsidRPr="00AA026B" w:rsidRDefault="00D80BB7" w:rsidP="00D80BB7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51</w:t>
            </w:r>
          </w:p>
        </w:tc>
      </w:tr>
      <w:tr w:rsidR="00F9031A" w:rsidTr="00F9031A">
        <w:tc>
          <w:tcPr>
            <w:tcW w:w="3109" w:type="dxa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Осигурителни задължения</w:t>
            </w:r>
          </w:p>
        </w:tc>
        <w:tc>
          <w:tcPr>
            <w:tcW w:w="2020" w:type="dxa"/>
            <w:vAlign w:val="bottom"/>
          </w:tcPr>
          <w:p w:rsidR="00F9031A" w:rsidRPr="00AA026B" w:rsidRDefault="00D80BB7" w:rsidP="00D80BB7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24</w:t>
            </w:r>
          </w:p>
        </w:tc>
      </w:tr>
      <w:tr w:rsidR="00F9031A" w:rsidTr="00F9031A">
        <w:tc>
          <w:tcPr>
            <w:tcW w:w="3109" w:type="dxa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Данъчни задължения</w:t>
            </w:r>
          </w:p>
        </w:tc>
        <w:tc>
          <w:tcPr>
            <w:tcW w:w="2020" w:type="dxa"/>
            <w:vAlign w:val="bottom"/>
          </w:tcPr>
          <w:p w:rsidR="00F9031A" w:rsidRPr="00AA026B" w:rsidRDefault="00D80BB7" w:rsidP="00D80BB7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64</w:t>
            </w:r>
          </w:p>
        </w:tc>
      </w:tr>
      <w:tr w:rsidR="0049688B" w:rsidTr="00F9031A">
        <w:tc>
          <w:tcPr>
            <w:tcW w:w="3109" w:type="dxa"/>
            <w:vAlign w:val="bottom"/>
          </w:tcPr>
          <w:p w:rsidR="0049688B" w:rsidRPr="0049688B" w:rsidRDefault="0049688B" w:rsidP="00D21545">
            <w:pPr>
              <w:pBdr>
                <w:left w:val="single" w:sz="4" w:space="4" w:color="auto"/>
              </w:pBdr>
              <w:spacing w:line="210" w:lineRule="exact"/>
              <w:rPr>
                <w:rStyle w:val="Bodytext20"/>
                <w:rFonts w:eastAsiaTheme="minorHAnsi"/>
                <w:sz w:val="22"/>
                <w:szCs w:val="22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Други задължения</w:t>
            </w:r>
          </w:p>
        </w:tc>
        <w:tc>
          <w:tcPr>
            <w:tcW w:w="2020" w:type="dxa"/>
            <w:vAlign w:val="bottom"/>
          </w:tcPr>
          <w:p w:rsidR="0049688B" w:rsidRDefault="0049688B" w:rsidP="00D80BB7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Style w:val="Bodytext20"/>
                <w:rFonts w:eastAsiaTheme="minorHAnsi"/>
                <w:sz w:val="22"/>
                <w:szCs w:val="22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1 1</w:t>
            </w:r>
            <w:r w:rsidR="00D80BB7">
              <w:rPr>
                <w:rStyle w:val="Bodytext20"/>
                <w:rFonts w:eastAsiaTheme="minorHAnsi"/>
                <w:sz w:val="22"/>
                <w:szCs w:val="22"/>
              </w:rPr>
              <w:t>30</w:t>
            </w:r>
          </w:p>
        </w:tc>
      </w:tr>
      <w:tr w:rsidR="00F9031A" w:rsidTr="00F9031A">
        <w:tc>
          <w:tcPr>
            <w:tcW w:w="3109" w:type="dxa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Общо:</w:t>
            </w:r>
          </w:p>
        </w:tc>
        <w:tc>
          <w:tcPr>
            <w:tcW w:w="2020" w:type="dxa"/>
            <w:vAlign w:val="bottom"/>
          </w:tcPr>
          <w:p w:rsidR="00F9031A" w:rsidRPr="00AA026B" w:rsidRDefault="00D80BB7" w:rsidP="00D80BB7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9</w:t>
            </w:r>
            <w:r w:rsidR="00F9031A"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499</w:t>
            </w:r>
          </w:p>
        </w:tc>
      </w:tr>
    </w:tbl>
    <w:p w:rsidR="001B13B9" w:rsidRDefault="001B13B9">
      <w:pPr>
        <w:pStyle w:val="Bodytext30"/>
        <w:shd w:val="clear" w:color="auto" w:fill="auto"/>
        <w:spacing w:before="0" w:after="0" w:line="384" w:lineRule="exact"/>
        <w:ind w:left="820" w:firstLine="0"/>
        <w:rPr>
          <w:color w:val="000000"/>
          <w:sz w:val="22"/>
          <w:szCs w:val="22"/>
          <w:lang w:val="bg-BG" w:eastAsia="bg-BG" w:bidi="bg-BG"/>
        </w:rPr>
      </w:pPr>
    </w:p>
    <w:p w:rsidR="001B13B9" w:rsidRDefault="001B13B9">
      <w:pPr>
        <w:pStyle w:val="Bodytext30"/>
        <w:shd w:val="clear" w:color="auto" w:fill="auto"/>
        <w:spacing w:before="0" w:after="0" w:line="384" w:lineRule="exact"/>
        <w:ind w:left="820" w:firstLine="0"/>
        <w:rPr>
          <w:color w:val="000000"/>
          <w:sz w:val="22"/>
          <w:szCs w:val="22"/>
          <w:lang w:val="bg-BG" w:eastAsia="bg-BG" w:bidi="bg-BG"/>
        </w:rPr>
      </w:pPr>
    </w:p>
    <w:p w:rsidR="002F1220" w:rsidRDefault="002F1220">
      <w:pPr>
        <w:pStyle w:val="Bodytext30"/>
        <w:shd w:val="clear" w:color="auto" w:fill="auto"/>
        <w:spacing w:before="0" w:after="0" w:line="384" w:lineRule="exact"/>
        <w:ind w:left="820" w:firstLine="0"/>
        <w:rPr>
          <w:color w:val="000000"/>
          <w:sz w:val="22"/>
          <w:szCs w:val="22"/>
          <w:lang w:val="bg-BG" w:eastAsia="bg-BG" w:bidi="bg-BG"/>
        </w:rPr>
      </w:pPr>
    </w:p>
    <w:p w:rsidR="00D21545" w:rsidRDefault="00D21545" w:rsidP="00D21545">
      <w:pPr>
        <w:pStyle w:val="Bodytext30"/>
        <w:shd w:val="clear" w:color="auto" w:fill="auto"/>
        <w:spacing w:before="0" w:after="0" w:line="384" w:lineRule="exact"/>
        <w:ind w:left="820" w:firstLine="0"/>
        <w:rPr>
          <w:color w:val="000000"/>
          <w:sz w:val="22"/>
          <w:szCs w:val="22"/>
          <w:lang w:val="bg-BG" w:eastAsia="bg-BG" w:bidi="bg-BG"/>
        </w:rPr>
      </w:pPr>
      <w:r w:rsidRPr="00AA026B">
        <w:rPr>
          <w:color w:val="000000"/>
          <w:sz w:val="22"/>
          <w:szCs w:val="22"/>
          <w:lang w:val="bg-BG" w:eastAsia="bg-BG" w:bidi="bg-BG"/>
        </w:rPr>
        <w:t>3.1</w:t>
      </w:r>
      <w:r>
        <w:rPr>
          <w:color w:val="000000"/>
          <w:sz w:val="22"/>
          <w:szCs w:val="22"/>
          <w:lang w:val="bg-BG" w:eastAsia="bg-BG" w:bidi="bg-BG"/>
        </w:rPr>
        <w:t>1</w:t>
      </w:r>
      <w:r w:rsidRPr="00AA026B">
        <w:rPr>
          <w:color w:val="000000"/>
          <w:sz w:val="22"/>
          <w:szCs w:val="22"/>
          <w:lang w:val="bg-BG" w:eastAsia="bg-BG" w:bidi="bg-BG"/>
        </w:rPr>
        <w:t>. Приходи от продажби на продукция, стоки и услуги</w:t>
      </w:r>
    </w:p>
    <w:p w:rsidR="00D21545" w:rsidRDefault="00D21545" w:rsidP="00D21545">
      <w:pPr>
        <w:pStyle w:val="Bodytext30"/>
        <w:shd w:val="clear" w:color="auto" w:fill="auto"/>
        <w:spacing w:before="0" w:after="0" w:line="384" w:lineRule="exact"/>
        <w:ind w:left="820" w:firstLine="0"/>
        <w:rPr>
          <w:color w:val="000000"/>
          <w:sz w:val="22"/>
          <w:szCs w:val="22"/>
          <w:lang w:val="bg-BG" w:eastAsia="bg-BG" w:bidi="bg-BG"/>
        </w:rPr>
      </w:pPr>
    </w:p>
    <w:tbl>
      <w:tblPr>
        <w:tblpPr w:leftFromText="180" w:rightFromText="180" w:vertAnchor="text" w:horzAnchor="margin" w:tblpXSpec="center" w:tblpY="703"/>
        <w:tblOverlap w:val="never"/>
        <w:tblW w:w="65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3"/>
        <w:gridCol w:w="1670"/>
      </w:tblGrid>
      <w:tr w:rsidR="00F9031A" w:rsidRPr="00AA026B" w:rsidTr="00F9031A">
        <w:trPr>
          <w:trHeight w:hRule="exact" w:val="926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after="120"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Приходи от продажби на продукция, стоки и</w:t>
            </w:r>
          </w:p>
          <w:p w:rsidR="00F9031A" w:rsidRPr="00AA026B" w:rsidRDefault="00F9031A" w:rsidP="00D21545">
            <w:pPr>
              <w:pBdr>
                <w:left w:val="single" w:sz="4" w:space="4" w:color="auto"/>
              </w:pBdr>
              <w:spacing w:before="120"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услуги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F9031A" w:rsidRPr="00AA026B" w:rsidTr="00F9031A">
        <w:trPr>
          <w:trHeight w:hRule="exact" w:val="614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 приходи от продажба на стоки</w:t>
            </w:r>
            <w:r w:rsidR="009C5408">
              <w:rPr>
                <w:rStyle w:val="Bodytext2Bold"/>
                <w:rFonts w:eastAsiaTheme="minorHAnsi"/>
                <w:sz w:val="22"/>
                <w:szCs w:val="22"/>
              </w:rPr>
              <w:t xml:space="preserve"> и продукция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31A" w:rsidRPr="00AA026B" w:rsidRDefault="00FC4D59" w:rsidP="00316830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2</w:t>
            </w:r>
            <w:r w:rsidR="00316830">
              <w:rPr>
                <w:rStyle w:val="Bodytext2Bold"/>
                <w:rFonts w:eastAsiaTheme="minorHAnsi"/>
                <w:sz w:val="22"/>
                <w:szCs w:val="22"/>
              </w:rPr>
              <w:t>7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 xml:space="preserve"> </w:t>
            </w:r>
            <w:r w:rsidR="00316830">
              <w:rPr>
                <w:rStyle w:val="Bodytext2Bold"/>
                <w:rFonts w:eastAsiaTheme="minorHAnsi"/>
                <w:sz w:val="22"/>
                <w:szCs w:val="22"/>
              </w:rPr>
              <w:t>173</w:t>
            </w:r>
          </w:p>
        </w:tc>
      </w:tr>
      <w:tr w:rsidR="00F9031A" w:rsidRPr="00AA026B" w:rsidTr="00F9031A">
        <w:trPr>
          <w:trHeight w:hRule="exact" w:val="317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Нетни приходи от услуги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9C5408" w:rsidP="009C5408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59</w:t>
            </w:r>
          </w:p>
        </w:tc>
      </w:tr>
      <w:tr w:rsidR="00F9031A" w:rsidRPr="00AA026B" w:rsidTr="00F9031A">
        <w:trPr>
          <w:trHeight w:hRule="exact" w:val="317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Финансови приходи, в това число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316830" w:rsidP="00316830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34</w:t>
            </w:r>
          </w:p>
        </w:tc>
      </w:tr>
      <w:tr w:rsidR="00F9031A" w:rsidRPr="00AA026B" w:rsidTr="00F9031A">
        <w:trPr>
          <w:trHeight w:hRule="exact" w:val="302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ind w:left="560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Лихви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031A" w:rsidRPr="00AA026B" w:rsidRDefault="007D3129" w:rsidP="007D3129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19</w:t>
            </w:r>
          </w:p>
        </w:tc>
      </w:tr>
      <w:tr w:rsidR="00FC4D59" w:rsidRPr="00AA026B" w:rsidTr="00F9031A">
        <w:trPr>
          <w:trHeight w:hRule="exact" w:val="312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4D59" w:rsidRDefault="00FC4D59" w:rsidP="00B05161">
            <w:pPr>
              <w:pBdr>
                <w:left w:val="single" w:sz="4" w:space="4" w:color="auto"/>
              </w:pBdr>
              <w:spacing w:line="210" w:lineRule="exact"/>
              <w:ind w:left="560"/>
              <w:rPr>
                <w:rStyle w:val="Bodytext20"/>
                <w:rFonts w:eastAsiaTheme="minorHAnsi"/>
                <w:sz w:val="22"/>
                <w:szCs w:val="22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Валутни разлики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4D59" w:rsidRDefault="00FC4D59" w:rsidP="007D3129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Style w:val="Bodytext20"/>
                <w:rFonts w:eastAsiaTheme="minorHAnsi"/>
                <w:sz w:val="22"/>
                <w:szCs w:val="22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8</w:t>
            </w:r>
          </w:p>
        </w:tc>
      </w:tr>
      <w:tr w:rsidR="00F9031A" w:rsidRPr="00AA026B" w:rsidTr="00F9031A">
        <w:trPr>
          <w:trHeight w:hRule="exact" w:val="312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 w:rsidP="00B05161">
            <w:pPr>
              <w:pBdr>
                <w:left w:val="single" w:sz="4" w:space="4" w:color="auto"/>
              </w:pBdr>
              <w:spacing w:line="210" w:lineRule="exact"/>
              <w:ind w:left="560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Други фин. приходи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31A" w:rsidRPr="00AA026B" w:rsidRDefault="00316830" w:rsidP="00316830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7</w:t>
            </w:r>
          </w:p>
        </w:tc>
      </w:tr>
      <w:tr w:rsidR="00F9031A" w:rsidRPr="00AA026B" w:rsidTr="00F9031A">
        <w:trPr>
          <w:trHeight w:hRule="exact" w:val="312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Style w:val="Bodytext20"/>
                <w:rFonts w:eastAsiaTheme="minorHAnsi"/>
                <w:sz w:val="22"/>
                <w:szCs w:val="22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Дивиденти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 w:rsidP="00B05161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Style w:val="Bodytext2Bold"/>
                <w:rFonts w:eastAsiaTheme="minorHAnsi"/>
                <w:sz w:val="22"/>
                <w:szCs w:val="22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  <w:lang w:val="en-US"/>
              </w:rPr>
              <w:t>0</w:t>
            </w:r>
          </w:p>
        </w:tc>
      </w:tr>
      <w:tr w:rsidR="00F9031A" w:rsidRPr="00AA026B" w:rsidTr="00F9031A">
        <w:trPr>
          <w:trHeight w:hRule="exact" w:val="312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Нетни други приходи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031A" w:rsidRPr="00AA026B" w:rsidRDefault="009C5408" w:rsidP="009C5408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4</w:t>
            </w:r>
          </w:p>
        </w:tc>
      </w:tr>
      <w:tr w:rsidR="00F9031A" w:rsidRPr="00AA026B" w:rsidTr="00F9031A">
        <w:trPr>
          <w:trHeight w:hRule="exact" w:val="634"/>
        </w:trPr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9031A" w:rsidRPr="00AA026B" w:rsidRDefault="00F9031A" w:rsidP="00D21545">
            <w:pPr>
              <w:pBdr>
                <w:left w:val="single" w:sz="4" w:space="4" w:color="auto"/>
              </w:pBd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 приходи от дейността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031A" w:rsidRPr="00AA026B" w:rsidRDefault="007D3129" w:rsidP="00316830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2</w:t>
            </w:r>
            <w:r w:rsidR="00316830">
              <w:rPr>
                <w:rStyle w:val="Bodytext2Bold"/>
                <w:rFonts w:eastAsiaTheme="minorHAnsi"/>
                <w:sz w:val="22"/>
                <w:szCs w:val="22"/>
              </w:rPr>
              <w:t>7</w:t>
            </w:r>
            <w:r w:rsidR="00F9031A" w:rsidRPr="00AA026B">
              <w:rPr>
                <w:rStyle w:val="Bodytext2Bold"/>
                <w:rFonts w:eastAsiaTheme="minorHAnsi"/>
                <w:sz w:val="22"/>
                <w:szCs w:val="22"/>
              </w:rPr>
              <w:t xml:space="preserve"> </w:t>
            </w:r>
            <w:r w:rsidR="00316830">
              <w:rPr>
                <w:rStyle w:val="Bodytext2Bold"/>
                <w:rFonts w:eastAsiaTheme="minorHAnsi"/>
                <w:sz w:val="22"/>
                <w:szCs w:val="22"/>
              </w:rPr>
              <w:t>270</w:t>
            </w:r>
          </w:p>
        </w:tc>
      </w:tr>
    </w:tbl>
    <w:p w:rsidR="00602738" w:rsidRPr="00AA026B" w:rsidRDefault="00D21545" w:rsidP="008B6B0C">
      <w:pPr>
        <w:spacing w:before="180" w:after="468" w:line="254" w:lineRule="auto"/>
        <w:ind w:left="936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ab/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p w:rsidR="00602738" w:rsidRPr="00AA026B" w:rsidRDefault="00602738">
      <w:pPr>
        <w:spacing w:line="960" w:lineRule="exact"/>
        <w:rPr>
          <w:rFonts w:ascii="Times New Roman" w:hAnsi="Times New Roman" w:cs="Times New Roman"/>
        </w:rPr>
      </w:pPr>
    </w:p>
    <w:p w:rsidR="00602738" w:rsidRPr="00AA026B" w:rsidRDefault="00602738">
      <w:pPr>
        <w:spacing w:line="960" w:lineRule="exact"/>
        <w:rPr>
          <w:rFonts w:ascii="Times New Roman" w:hAnsi="Times New Roman" w:cs="Times New Roman"/>
        </w:rPr>
      </w:pPr>
    </w:p>
    <w:p w:rsidR="004E1117" w:rsidRPr="00AA026B" w:rsidRDefault="004E1117">
      <w:pPr>
        <w:spacing w:line="960" w:lineRule="exact"/>
        <w:rPr>
          <w:rFonts w:ascii="Times New Roman" w:hAnsi="Times New Roman" w:cs="Times New Roman"/>
        </w:rPr>
      </w:pPr>
    </w:p>
    <w:p w:rsidR="00220AE4" w:rsidRPr="00AA026B" w:rsidRDefault="00220AE4">
      <w:pPr>
        <w:spacing w:line="960" w:lineRule="exact"/>
        <w:rPr>
          <w:rFonts w:ascii="Times New Roman" w:hAnsi="Times New Roman" w:cs="Times New Roman"/>
        </w:rPr>
      </w:pPr>
    </w:p>
    <w:p w:rsidR="00A62E33" w:rsidRPr="00A62E33" w:rsidRDefault="00A62E33" w:rsidP="00A62E33">
      <w:pPr>
        <w:pStyle w:val="Bodytext30"/>
        <w:shd w:val="clear" w:color="auto" w:fill="auto"/>
        <w:tabs>
          <w:tab w:val="left" w:pos="1472"/>
        </w:tabs>
        <w:spacing w:before="0" w:after="438" w:line="210" w:lineRule="exact"/>
        <w:ind w:left="840" w:firstLine="0"/>
        <w:jc w:val="both"/>
        <w:rPr>
          <w:sz w:val="22"/>
          <w:szCs w:val="22"/>
        </w:rPr>
      </w:pPr>
    </w:p>
    <w:p w:rsidR="00A62E33" w:rsidRDefault="00A62E33" w:rsidP="00A62E33">
      <w:pPr>
        <w:pStyle w:val="Bodytext30"/>
        <w:shd w:val="clear" w:color="auto" w:fill="auto"/>
        <w:tabs>
          <w:tab w:val="left" w:pos="1472"/>
        </w:tabs>
        <w:spacing w:before="0" w:after="438" w:line="210" w:lineRule="exact"/>
        <w:ind w:left="840" w:firstLine="0"/>
        <w:jc w:val="both"/>
        <w:rPr>
          <w:sz w:val="22"/>
          <w:szCs w:val="22"/>
        </w:rPr>
      </w:pPr>
    </w:p>
    <w:p w:rsidR="009C5408" w:rsidRDefault="009C5408" w:rsidP="00A62E33">
      <w:pPr>
        <w:pStyle w:val="Bodytext30"/>
        <w:shd w:val="clear" w:color="auto" w:fill="auto"/>
        <w:tabs>
          <w:tab w:val="left" w:pos="1472"/>
        </w:tabs>
        <w:spacing w:before="0" w:after="438" w:line="210" w:lineRule="exact"/>
        <w:ind w:left="840" w:firstLine="0"/>
        <w:jc w:val="both"/>
        <w:rPr>
          <w:sz w:val="22"/>
          <w:szCs w:val="22"/>
        </w:rPr>
      </w:pPr>
    </w:p>
    <w:p w:rsidR="009C5408" w:rsidRDefault="009C5408" w:rsidP="00A62E33">
      <w:pPr>
        <w:pStyle w:val="Bodytext30"/>
        <w:shd w:val="clear" w:color="auto" w:fill="auto"/>
        <w:tabs>
          <w:tab w:val="left" w:pos="1472"/>
        </w:tabs>
        <w:spacing w:before="0" w:after="438" w:line="210" w:lineRule="exact"/>
        <w:ind w:left="840" w:firstLine="0"/>
        <w:jc w:val="both"/>
        <w:rPr>
          <w:sz w:val="22"/>
          <w:szCs w:val="22"/>
        </w:rPr>
      </w:pPr>
    </w:p>
    <w:p w:rsidR="009C5408" w:rsidRPr="00A62E33" w:rsidRDefault="009C5408" w:rsidP="00A62E33">
      <w:pPr>
        <w:pStyle w:val="Bodytext30"/>
        <w:shd w:val="clear" w:color="auto" w:fill="auto"/>
        <w:tabs>
          <w:tab w:val="left" w:pos="1472"/>
        </w:tabs>
        <w:spacing w:before="0" w:after="438" w:line="210" w:lineRule="exact"/>
        <w:ind w:left="840" w:firstLine="0"/>
        <w:jc w:val="both"/>
        <w:rPr>
          <w:sz w:val="22"/>
          <w:szCs w:val="22"/>
        </w:rPr>
      </w:pPr>
    </w:p>
    <w:p w:rsidR="00602738" w:rsidRPr="00D21545" w:rsidRDefault="00A43F0C">
      <w:pPr>
        <w:pStyle w:val="Bodytext30"/>
        <w:numPr>
          <w:ilvl w:val="0"/>
          <w:numId w:val="16"/>
        </w:numPr>
        <w:shd w:val="clear" w:color="auto" w:fill="auto"/>
        <w:tabs>
          <w:tab w:val="left" w:pos="1472"/>
        </w:tabs>
        <w:spacing w:before="0" w:after="438" w:line="210" w:lineRule="exact"/>
        <w:ind w:left="840" w:firstLine="0"/>
        <w:jc w:val="both"/>
        <w:rPr>
          <w:sz w:val="22"/>
          <w:szCs w:val="22"/>
        </w:rPr>
      </w:pPr>
      <w:r w:rsidRPr="00AA026B">
        <w:rPr>
          <w:color w:val="000000"/>
          <w:sz w:val="22"/>
          <w:szCs w:val="22"/>
          <w:lang w:val="bg-BG" w:eastAsia="bg-BG" w:bidi="bg-BG"/>
        </w:rPr>
        <w:lastRenderedPageBreak/>
        <w:t>Разходи за материали</w:t>
      </w:r>
    </w:p>
    <w:p w:rsidR="00D21545" w:rsidRPr="008B6B0C" w:rsidRDefault="00220AE4" w:rsidP="00D21545">
      <w:pPr>
        <w:pStyle w:val="Bodytext30"/>
        <w:shd w:val="clear" w:color="auto" w:fill="auto"/>
        <w:tabs>
          <w:tab w:val="left" w:pos="1472"/>
        </w:tabs>
        <w:spacing w:before="0" w:after="438" w:line="210" w:lineRule="exact"/>
        <w:ind w:left="840" w:firstLine="0"/>
        <w:jc w:val="both"/>
        <w:rPr>
          <w:sz w:val="22"/>
          <w:szCs w:val="22"/>
        </w:rPr>
      </w:pPr>
      <w:r>
        <w:rPr>
          <w:b w:val="0"/>
          <w:color w:val="000000"/>
          <w:spacing w:val="-2"/>
          <w:lang w:val="bg-BG"/>
        </w:rPr>
        <w:tab/>
      </w:r>
      <w:r>
        <w:rPr>
          <w:b w:val="0"/>
          <w:color w:val="000000"/>
          <w:spacing w:val="-2"/>
          <w:lang w:val="bg-BG"/>
        </w:rPr>
        <w:tab/>
      </w:r>
      <w:r>
        <w:rPr>
          <w:b w:val="0"/>
          <w:color w:val="000000"/>
          <w:spacing w:val="-2"/>
          <w:lang w:val="bg-BG"/>
        </w:rPr>
        <w:tab/>
      </w:r>
      <w:r>
        <w:rPr>
          <w:b w:val="0"/>
          <w:color w:val="000000"/>
          <w:spacing w:val="-2"/>
          <w:lang w:val="bg-BG"/>
        </w:rPr>
        <w:tab/>
      </w:r>
      <w:r>
        <w:rPr>
          <w:b w:val="0"/>
          <w:color w:val="000000"/>
          <w:spacing w:val="-2"/>
          <w:lang w:val="bg-BG"/>
        </w:rPr>
        <w:tab/>
      </w:r>
      <w:r>
        <w:rPr>
          <w:b w:val="0"/>
          <w:color w:val="000000"/>
          <w:spacing w:val="-2"/>
          <w:lang w:val="bg-BG"/>
        </w:rPr>
        <w:tab/>
      </w:r>
      <w:r>
        <w:rPr>
          <w:b w:val="0"/>
          <w:color w:val="000000"/>
          <w:spacing w:val="-2"/>
          <w:lang w:val="bg-BG"/>
        </w:rPr>
        <w:tab/>
      </w:r>
      <w:r>
        <w:rPr>
          <w:b w:val="0"/>
          <w:color w:val="000000"/>
          <w:spacing w:val="-2"/>
          <w:lang w:val="bg-BG"/>
        </w:rPr>
        <w:tab/>
      </w:r>
      <w:r w:rsidR="008B6B0C" w:rsidRPr="008B6B0C">
        <w:rPr>
          <w:color w:val="000000"/>
          <w:spacing w:val="-2"/>
          <w:lang w:val="bg-BG"/>
        </w:rPr>
        <w:t>в хил. евро</w:t>
      </w:r>
    </w:p>
    <w:tbl>
      <w:tblPr>
        <w:tblpPr w:leftFromText="180" w:rightFromText="180" w:vertAnchor="text" w:horzAnchor="margin" w:tblpXSpec="center" w:tblpY="50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7"/>
        <w:gridCol w:w="1661"/>
      </w:tblGrid>
      <w:tr w:rsidR="00513851" w:rsidRPr="00AA026B" w:rsidTr="00F9031A">
        <w:trPr>
          <w:trHeight w:hRule="exact" w:val="686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3851" w:rsidRPr="00AA026B" w:rsidRDefault="00513851" w:rsidP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Разходи за материали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3851" w:rsidRPr="00AA026B" w:rsidRDefault="00513851" w:rsidP="00F9031A">
            <w:pPr>
              <w:spacing w:line="21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513851" w:rsidRPr="00AA026B" w:rsidTr="00F9031A">
        <w:trPr>
          <w:trHeight w:hRule="exact" w:val="317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 w:rsidP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Материали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B37C4A" w:rsidP="00B37C4A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31</w:t>
            </w:r>
          </w:p>
        </w:tc>
      </w:tr>
      <w:tr w:rsidR="00513851" w:rsidRPr="00AA026B" w:rsidTr="00F9031A">
        <w:trPr>
          <w:trHeight w:hRule="exact" w:val="307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 w:rsidP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Горива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B37C4A" w:rsidP="00B37C4A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15</w:t>
            </w:r>
          </w:p>
        </w:tc>
      </w:tr>
      <w:tr w:rsidR="00513851" w:rsidRPr="00AA026B" w:rsidTr="00F9031A">
        <w:trPr>
          <w:trHeight w:hRule="exact" w:val="317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3851" w:rsidRPr="00AA026B" w:rsidRDefault="00513851" w:rsidP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Рекламни м-ли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3851" w:rsidRPr="00AA026B" w:rsidRDefault="00B37C4A" w:rsidP="00B37C4A">
            <w:pPr>
              <w:spacing w:line="210" w:lineRule="exact"/>
              <w:jc w:val="righ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</w:t>
            </w:r>
          </w:p>
        </w:tc>
      </w:tr>
      <w:tr w:rsidR="00513851" w:rsidRPr="00AA026B" w:rsidTr="00F9031A">
        <w:trPr>
          <w:trHeight w:hRule="exact" w:val="331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 w:rsidP="00F9031A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 разходи за материали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B37C4A" w:rsidP="00B37C4A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68</w:t>
            </w:r>
          </w:p>
        </w:tc>
      </w:tr>
    </w:tbl>
    <w:p w:rsidR="00602738" w:rsidRDefault="00602738">
      <w:pPr>
        <w:spacing w:line="960" w:lineRule="exact"/>
        <w:rPr>
          <w:rFonts w:ascii="Times New Roman" w:hAnsi="Times New Roman" w:cs="Times New Roman"/>
        </w:rPr>
      </w:pPr>
    </w:p>
    <w:p w:rsidR="00D21545" w:rsidRPr="00AA026B" w:rsidRDefault="00D21545">
      <w:pPr>
        <w:spacing w:line="960" w:lineRule="exact"/>
        <w:rPr>
          <w:rFonts w:ascii="Times New Roman" w:hAnsi="Times New Roman" w:cs="Times New Roman"/>
        </w:rPr>
      </w:pPr>
    </w:p>
    <w:p w:rsidR="00602738" w:rsidRDefault="00602738">
      <w:pPr>
        <w:pStyle w:val="Bodytext30"/>
        <w:shd w:val="clear" w:color="auto" w:fill="auto"/>
        <w:tabs>
          <w:tab w:val="left" w:pos="1472"/>
        </w:tabs>
        <w:spacing w:before="0" w:after="438" w:line="210" w:lineRule="exact"/>
        <w:ind w:firstLine="0"/>
        <w:jc w:val="both"/>
        <w:rPr>
          <w:color w:val="000000"/>
          <w:sz w:val="22"/>
          <w:szCs w:val="22"/>
          <w:lang w:val="bg-BG" w:eastAsia="bg-BG" w:bidi="bg-BG"/>
        </w:rPr>
      </w:pPr>
    </w:p>
    <w:p w:rsidR="002F1220" w:rsidRPr="00AA026B" w:rsidRDefault="002F1220">
      <w:pPr>
        <w:pStyle w:val="Bodytext30"/>
        <w:shd w:val="clear" w:color="auto" w:fill="auto"/>
        <w:tabs>
          <w:tab w:val="left" w:pos="1472"/>
        </w:tabs>
        <w:spacing w:before="0" w:after="438" w:line="210" w:lineRule="exact"/>
        <w:ind w:firstLine="0"/>
        <w:jc w:val="both"/>
        <w:rPr>
          <w:color w:val="000000"/>
          <w:sz w:val="22"/>
          <w:szCs w:val="22"/>
          <w:lang w:val="bg-BG" w:eastAsia="bg-BG" w:bidi="bg-BG"/>
        </w:rPr>
      </w:pPr>
    </w:p>
    <w:p w:rsidR="00602738" w:rsidRPr="00AA026B" w:rsidRDefault="00A43F0C">
      <w:pPr>
        <w:pStyle w:val="Bodytext30"/>
        <w:numPr>
          <w:ilvl w:val="0"/>
          <w:numId w:val="16"/>
        </w:numPr>
        <w:shd w:val="clear" w:color="auto" w:fill="auto"/>
        <w:tabs>
          <w:tab w:val="left" w:pos="1472"/>
        </w:tabs>
        <w:spacing w:before="466" w:after="0" w:line="210" w:lineRule="exact"/>
        <w:ind w:left="840" w:firstLine="0"/>
        <w:jc w:val="both"/>
        <w:rPr>
          <w:sz w:val="22"/>
          <w:szCs w:val="22"/>
        </w:rPr>
      </w:pPr>
      <w:r w:rsidRPr="00AA026B">
        <w:rPr>
          <w:color w:val="000000"/>
          <w:sz w:val="22"/>
          <w:szCs w:val="22"/>
          <w:lang w:val="bg-BG" w:eastAsia="bg-BG" w:bidi="bg-BG"/>
        </w:rPr>
        <w:t>Разходи за външни услуги</w:t>
      </w:r>
    </w:p>
    <w:p w:rsidR="00220AE4" w:rsidRPr="008B6B0C" w:rsidRDefault="00220AE4">
      <w:pPr>
        <w:pStyle w:val="Bodytext30"/>
        <w:shd w:val="clear" w:color="auto" w:fill="auto"/>
        <w:tabs>
          <w:tab w:val="left" w:pos="1472"/>
        </w:tabs>
        <w:spacing w:before="0" w:after="438" w:line="210" w:lineRule="exact"/>
        <w:ind w:firstLine="0"/>
        <w:jc w:val="both"/>
        <w:rPr>
          <w:sz w:val="22"/>
          <w:szCs w:val="22"/>
        </w:rPr>
      </w:pP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 w:rsidR="008B6B0C" w:rsidRPr="008B6B0C">
        <w:rPr>
          <w:color w:val="000000"/>
          <w:spacing w:val="-2"/>
          <w:lang w:val="bg-BG"/>
        </w:rPr>
        <w:t>в хил. евро</w:t>
      </w:r>
    </w:p>
    <w:tbl>
      <w:tblPr>
        <w:tblpPr w:leftFromText="180" w:rightFromText="180" w:vertAnchor="text" w:horzAnchor="margin" w:tblpXSpec="center" w:tblpY="-38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2"/>
        <w:gridCol w:w="1666"/>
      </w:tblGrid>
      <w:tr w:rsidR="00513851" w:rsidRPr="00AA026B" w:rsidTr="00513851">
        <w:trPr>
          <w:trHeight w:hRule="exact" w:val="845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13851" w:rsidRPr="00AA026B" w:rsidRDefault="0051385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Разходи за външни услуги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3851" w:rsidRPr="00AA026B" w:rsidRDefault="00513851" w:rsidP="00D71C97">
            <w:pPr>
              <w:spacing w:line="21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513851" w:rsidRPr="00AA026B" w:rsidTr="00513851">
        <w:trPr>
          <w:trHeight w:hRule="exact" w:val="312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Наеми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ED7E1E" w:rsidP="00B15E2E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2</w:t>
            </w:r>
            <w:r w:rsidR="00B15E2E">
              <w:rPr>
                <w:rStyle w:val="Bodytext20"/>
                <w:rFonts w:eastAsiaTheme="minorHAnsi"/>
                <w:sz w:val="22"/>
                <w:szCs w:val="22"/>
              </w:rPr>
              <w:t>16</w:t>
            </w:r>
          </w:p>
        </w:tc>
      </w:tr>
      <w:tr w:rsidR="00513851" w:rsidRPr="00AA026B" w:rsidTr="00513851">
        <w:trPr>
          <w:trHeight w:hRule="exact" w:val="312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Куриерски и транспортни услуги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B15E2E" w:rsidP="00B15E2E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231</w:t>
            </w:r>
          </w:p>
        </w:tc>
      </w:tr>
      <w:tr w:rsidR="00513851" w:rsidRPr="00AA026B" w:rsidTr="00513851">
        <w:trPr>
          <w:trHeight w:hRule="exact" w:val="528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 w:rsidP="00DB1686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Счетоводни,одиторски и правни услуги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B15E2E" w:rsidP="00B15E2E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5</w:t>
            </w:r>
          </w:p>
        </w:tc>
      </w:tr>
      <w:tr w:rsidR="00513851" w:rsidRPr="00AA026B" w:rsidTr="00513851">
        <w:trPr>
          <w:trHeight w:hRule="exact" w:val="307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Застраховки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ED7E1E" w:rsidP="00ED7E1E">
            <w:pPr>
              <w:spacing w:line="210" w:lineRule="exact"/>
              <w:jc w:val="righ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</w:t>
            </w:r>
          </w:p>
        </w:tc>
      </w:tr>
      <w:tr w:rsidR="00513851" w:rsidRPr="00AA026B" w:rsidTr="00513851">
        <w:trPr>
          <w:trHeight w:hRule="exact" w:val="312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Реклама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ED7E1E" w:rsidP="00B15E2E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</w:t>
            </w:r>
            <w:r w:rsidR="00B15E2E">
              <w:rPr>
                <w:rStyle w:val="Bodytext20"/>
                <w:rFonts w:eastAsiaTheme="minorHAnsi"/>
                <w:sz w:val="22"/>
                <w:szCs w:val="22"/>
              </w:rPr>
              <w:t>7</w:t>
            </w:r>
          </w:p>
        </w:tc>
      </w:tr>
      <w:tr w:rsidR="00513851" w:rsidRPr="00AA026B" w:rsidTr="00513851">
        <w:trPr>
          <w:trHeight w:hRule="exact" w:val="317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Други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Default="00B15E2E" w:rsidP="00B15E2E">
            <w:pPr>
              <w:spacing w:line="210" w:lineRule="exact"/>
              <w:jc w:val="righ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244</w:t>
            </w:r>
          </w:p>
          <w:p w:rsidR="00B15E2E" w:rsidRPr="00C36516" w:rsidRDefault="00B15E2E" w:rsidP="00B15E2E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13851" w:rsidRPr="00AA026B" w:rsidTr="00513851">
        <w:trPr>
          <w:trHeight w:hRule="exact" w:val="317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13851" w:rsidRPr="00AA026B" w:rsidRDefault="00513851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 разходи за външни услуги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3851" w:rsidRPr="00AA026B" w:rsidRDefault="00B15E2E" w:rsidP="00B15E2E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722</w:t>
            </w:r>
          </w:p>
        </w:tc>
      </w:tr>
    </w:tbl>
    <w:p w:rsidR="00602738" w:rsidRPr="00AA026B" w:rsidRDefault="00602738">
      <w:pPr>
        <w:spacing w:line="960" w:lineRule="exact"/>
        <w:rPr>
          <w:rFonts w:ascii="Times New Roman" w:hAnsi="Times New Roman" w:cs="Times New Roman"/>
        </w:rPr>
      </w:pPr>
    </w:p>
    <w:p w:rsidR="00602738" w:rsidRPr="00AA026B" w:rsidRDefault="00602738">
      <w:pPr>
        <w:spacing w:line="960" w:lineRule="exact"/>
        <w:rPr>
          <w:rFonts w:ascii="Times New Roman" w:hAnsi="Times New Roman" w:cs="Times New Roman"/>
        </w:rPr>
      </w:pPr>
    </w:p>
    <w:p w:rsidR="00602738" w:rsidRPr="00AA026B" w:rsidRDefault="00602738">
      <w:pPr>
        <w:spacing w:line="960" w:lineRule="exact"/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220AE4" w:rsidP="00220AE4">
      <w:pPr>
        <w:pStyle w:val="Bodytext30"/>
        <w:shd w:val="clear" w:color="auto" w:fill="auto"/>
        <w:tabs>
          <w:tab w:val="left" w:pos="709"/>
        </w:tabs>
        <w:spacing w:before="466" w:after="0" w:line="210" w:lineRule="exact"/>
        <w:ind w:left="1134" w:firstLine="0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bg-BG" w:eastAsia="bg-BG" w:bidi="bg-BG"/>
        </w:rPr>
        <w:t xml:space="preserve">3.14.  </w:t>
      </w:r>
      <w:r w:rsidR="00A43F0C" w:rsidRPr="00AA026B">
        <w:rPr>
          <w:color w:val="000000"/>
          <w:sz w:val="22"/>
          <w:szCs w:val="22"/>
          <w:lang w:val="bg-BG" w:eastAsia="bg-BG" w:bidi="bg-BG"/>
        </w:rPr>
        <w:t>Разходи за персонала</w:t>
      </w: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64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2"/>
        <w:gridCol w:w="1670"/>
      </w:tblGrid>
      <w:tr w:rsidR="007B39CD" w:rsidRPr="00AA026B" w:rsidTr="007B39CD">
        <w:trPr>
          <w:trHeight w:hRule="exact" w:val="667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B39CD" w:rsidRPr="00AA026B" w:rsidRDefault="007B39CD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Разходи за персонал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9CD" w:rsidRPr="00AA026B" w:rsidRDefault="007B39CD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7B39CD" w:rsidRPr="00AA026B" w:rsidTr="007B39CD">
        <w:trPr>
          <w:trHeight w:hRule="exact" w:val="312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B39CD" w:rsidRPr="00AA026B" w:rsidRDefault="007B39CD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Разходи за възнаграждения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39CD" w:rsidRPr="00AA026B" w:rsidRDefault="00801079" w:rsidP="00801079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335</w:t>
            </w:r>
          </w:p>
        </w:tc>
      </w:tr>
      <w:tr w:rsidR="007B39CD" w:rsidRPr="00AA026B" w:rsidTr="007B39CD">
        <w:trPr>
          <w:trHeight w:hRule="exact" w:val="312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B39CD" w:rsidRPr="00AA026B" w:rsidRDefault="007B39CD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Разходи за осигуровки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39CD" w:rsidRPr="00AA026B" w:rsidRDefault="00801079" w:rsidP="00801079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52</w:t>
            </w:r>
          </w:p>
        </w:tc>
      </w:tr>
      <w:tr w:rsidR="007B39CD" w:rsidRPr="00AA026B" w:rsidTr="007B39CD">
        <w:trPr>
          <w:trHeight w:hRule="exact" w:val="331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39CD" w:rsidRPr="00AA026B" w:rsidRDefault="007B39CD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Общо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39CD" w:rsidRPr="00AA026B" w:rsidRDefault="00231D21" w:rsidP="00801079">
            <w:pP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 w:rsidR="00801079">
              <w:rPr>
                <w:rStyle w:val="Bodytext2Bold"/>
                <w:rFonts w:eastAsiaTheme="minorHAnsi"/>
                <w:sz w:val="22"/>
                <w:szCs w:val="22"/>
              </w:rPr>
              <w:t>87</w:t>
            </w:r>
          </w:p>
        </w:tc>
      </w:tr>
    </w:tbl>
    <w:p w:rsidR="00602738" w:rsidRPr="00220AE4" w:rsidRDefault="00220AE4">
      <w:pPr>
        <w:rPr>
          <w:rFonts w:ascii="Times New Roman" w:hAnsi="Times New Roman" w:cs="Times New Roman"/>
          <w:b/>
        </w:rPr>
      </w:pP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>
        <w:rPr>
          <w:color w:val="000000"/>
          <w:spacing w:val="-2"/>
          <w:lang w:val="bg-BG"/>
        </w:rPr>
        <w:tab/>
      </w:r>
      <w:r w:rsidRPr="00220AE4">
        <w:rPr>
          <w:b/>
          <w:color w:val="000000"/>
          <w:spacing w:val="-2"/>
          <w:lang w:val="bg-BG"/>
        </w:rPr>
        <w:tab/>
      </w:r>
      <w:r w:rsidRPr="00220AE4">
        <w:rPr>
          <w:b/>
          <w:color w:val="000000"/>
          <w:spacing w:val="-2"/>
          <w:lang w:val="bg-BG"/>
        </w:rPr>
        <w:tab/>
      </w:r>
      <w:r w:rsidRPr="00220AE4">
        <w:rPr>
          <w:b/>
          <w:color w:val="000000"/>
          <w:spacing w:val="-2"/>
          <w:lang w:val="bg-BG"/>
        </w:rPr>
        <w:tab/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="008B6B0C"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 w:rsidR="008B6B0C"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Default="00602738">
      <w:pPr>
        <w:rPr>
          <w:rFonts w:ascii="Times New Roman" w:hAnsi="Times New Roman" w:cs="Times New Roman"/>
        </w:rPr>
      </w:pPr>
    </w:p>
    <w:p w:rsidR="002F1220" w:rsidRDefault="002F1220">
      <w:pPr>
        <w:rPr>
          <w:rFonts w:ascii="Times New Roman" w:hAnsi="Times New Roman" w:cs="Times New Roman"/>
        </w:rPr>
      </w:pPr>
    </w:p>
    <w:p w:rsidR="003A3E46" w:rsidRDefault="003A3E46">
      <w:pPr>
        <w:rPr>
          <w:rFonts w:ascii="Times New Roman" w:hAnsi="Times New Roman" w:cs="Times New Roman"/>
        </w:rPr>
      </w:pPr>
    </w:p>
    <w:p w:rsidR="003A3E46" w:rsidRDefault="003A3E46">
      <w:pPr>
        <w:rPr>
          <w:rFonts w:ascii="Times New Roman" w:hAnsi="Times New Roman" w:cs="Times New Roman"/>
        </w:rPr>
      </w:pPr>
    </w:p>
    <w:p w:rsidR="003A3E46" w:rsidRDefault="003A3E46">
      <w:pPr>
        <w:rPr>
          <w:rFonts w:ascii="Times New Roman" w:hAnsi="Times New Roman" w:cs="Times New Roman"/>
        </w:rPr>
      </w:pPr>
    </w:p>
    <w:p w:rsidR="003A3E46" w:rsidRDefault="003A3E46">
      <w:pPr>
        <w:rPr>
          <w:rFonts w:ascii="Times New Roman" w:hAnsi="Times New Roman" w:cs="Times New Roman"/>
        </w:rPr>
      </w:pPr>
    </w:p>
    <w:p w:rsidR="003A3E46" w:rsidRDefault="003A3E46">
      <w:pPr>
        <w:rPr>
          <w:rFonts w:ascii="Times New Roman" w:hAnsi="Times New Roman" w:cs="Times New Roman"/>
        </w:rPr>
      </w:pPr>
    </w:p>
    <w:p w:rsidR="003A3E46" w:rsidRDefault="003A3E46">
      <w:pPr>
        <w:rPr>
          <w:rFonts w:ascii="Times New Roman" w:hAnsi="Times New Roman" w:cs="Times New Roman"/>
        </w:rPr>
      </w:pPr>
    </w:p>
    <w:p w:rsidR="002F1220" w:rsidRPr="00AA026B" w:rsidRDefault="002F1220">
      <w:pPr>
        <w:rPr>
          <w:rFonts w:ascii="Times New Roman" w:hAnsi="Times New Roman" w:cs="Times New Roman"/>
        </w:rPr>
      </w:pPr>
    </w:p>
    <w:p w:rsidR="00602738" w:rsidRPr="00220AE4" w:rsidRDefault="00A43F0C" w:rsidP="00220AE4">
      <w:pPr>
        <w:pStyle w:val="Heading10"/>
        <w:keepNext/>
        <w:keepLines/>
        <w:numPr>
          <w:ilvl w:val="1"/>
          <w:numId w:val="24"/>
        </w:numPr>
        <w:shd w:val="clear" w:color="auto" w:fill="auto"/>
        <w:tabs>
          <w:tab w:val="left" w:pos="1364"/>
        </w:tabs>
        <w:spacing w:line="210" w:lineRule="exact"/>
        <w:rPr>
          <w:sz w:val="22"/>
          <w:szCs w:val="22"/>
        </w:rPr>
      </w:pPr>
      <w:bookmarkStart w:id="0" w:name="bookmark0"/>
      <w:r w:rsidRPr="00AA026B">
        <w:rPr>
          <w:color w:val="000000"/>
          <w:sz w:val="22"/>
          <w:szCs w:val="22"/>
          <w:lang w:val="bg-BG" w:eastAsia="bg-BG" w:bidi="bg-BG"/>
        </w:rPr>
        <w:lastRenderedPageBreak/>
        <w:t>Балансова стойност на продадените активи</w:t>
      </w:r>
      <w:bookmarkEnd w:id="0"/>
    </w:p>
    <w:p w:rsidR="00220AE4" w:rsidRDefault="00220AE4" w:rsidP="00220AE4">
      <w:pPr>
        <w:pStyle w:val="Heading10"/>
        <w:keepNext/>
        <w:keepLines/>
        <w:shd w:val="clear" w:color="auto" w:fill="auto"/>
        <w:tabs>
          <w:tab w:val="left" w:pos="1364"/>
        </w:tabs>
        <w:spacing w:line="210" w:lineRule="exact"/>
        <w:ind w:left="740"/>
        <w:rPr>
          <w:sz w:val="22"/>
          <w:szCs w:val="22"/>
        </w:rPr>
      </w:pPr>
    </w:p>
    <w:p w:rsidR="00220AE4" w:rsidRPr="00220AE4" w:rsidRDefault="00220AE4" w:rsidP="00220AE4">
      <w:pPr>
        <w:pStyle w:val="Heading10"/>
        <w:keepNext/>
        <w:keepLines/>
        <w:shd w:val="clear" w:color="auto" w:fill="auto"/>
        <w:tabs>
          <w:tab w:val="left" w:pos="1364"/>
        </w:tabs>
        <w:spacing w:line="210" w:lineRule="exact"/>
        <w:ind w:left="740"/>
        <w:rPr>
          <w:sz w:val="22"/>
          <w:szCs w:val="22"/>
        </w:rPr>
      </w:pPr>
    </w:p>
    <w:p w:rsidR="00220AE4" w:rsidRDefault="008B6B0C" w:rsidP="008B6B0C">
      <w:pPr>
        <w:ind w:left="5760" w:firstLine="720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tbl>
      <w:tblPr>
        <w:tblpPr w:leftFromText="180" w:rightFromText="180" w:vertAnchor="text" w:horzAnchor="margin" w:tblpXSpec="center" w:tblpY="5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2"/>
        <w:gridCol w:w="1661"/>
      </w:tblGrid>
      <w:tr w:rsidR="005805B6" w:rsidRPr="00AA026B" w:rsidTr="007B39CD">
        <w:trPr>
          <w:trHeight w:hRule="exact" w:val="984"/>
        </w:trPr>
        <w:tc>
          <w:tcPr>
            <w:tcW w:w="368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805B6" w:rsidRPr="00AA026B" w:rsidRDefault="005805B6" w:rsidP="007B39CD">
            <w:pPr>
              <w:spacing w:line="254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805B6" w:rsidRPr="00AA026B" w:rsidRDefault="005805B6" w:rsidP="007B39CD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5805B6" w:rsidRPr="00AA026B" w:rsidTr="007B39CD">
        <w:trPr>
          <w:trHeight w:hRule="exact" w:val="619"/>
        </w:trPr>
        <w:tc>
          <w:tcPr>
            <w:tcW w:w="3682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</w:tcPr>
          <w:p w:rsidR="005805B6" w:rsidRPr="00AA026B" w:rsidRDefault="005805B6" w:rsidP="007B39CD">
            <w:pPr>
              <w:rPr>
                <w:rFonts w:ascii="Times New Roman" w:hAnsi="Times New Roman" w:cs="Times New Roman"/>
              </w:rPr>
            </w:pPr>
            <w:r w:rsidRPr="00AA026B">
              <w:rPr>
                <w:rStyle w:val="Bodytext2105pt"/>
                <w:rFonts w:eastAsiaTheme="minorHAnsi"/>
                <w:sz w:val="22"/>
                <w:szCs w:val="22"/>
              </w:rPr>
              <w:t>Балансо</w:t>
            </w:r>
            <w:r>
              <w:rPr>
                <w:rStyle w:val="Bodytext2105pt"/>
                <w:rFonts w:eastAsiaTheme="minorHAnsi"/>
                <w:sz w:val="22"/>
                <w:szCs w:val="22"/>
              </w:rPr>
              <w:t>ва стойност на продадените активи</w:t>
            </w:r>
          </w:p>
        </w:tc>
        <w:tc>
          <w:tcPr>
            <w:tcW w:w="1661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vAlign w:val="bottom"/>
          </w:tcPr>
          <w:p w:rsidR="005805B6" w:rsidRPr="00AA026B" w:rsidRDefault="00ED7E1E" w:rsidP="00142C2A">
            <w:pPr>
              <w:spacing w:line="22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2</w:t>
            </w:r>
            <w:r w:rsidR="00142C2A">
              <w:rPr>
                <w:rStyle w:val="Bodytext20"/>
                <w:rFonts w:eastAsiaTheme="minorHAnsi"/>
                <w:sz w:val="22"/>
                <w:szCs w:val="22"/>
              </w:rPr>
              <w:t>3</w:t>
            </w:r>
            <w:r w:rsidR="005805B6"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 </w:t>
            </w:r>
            <w:r w:rsidR="00142C2A">
              <w:rPr>
                <w:rStyle w:val="Bodytext20"/>
                <w:rFonts w:eastAsiaTheme="minorHAnsi"/>
                <w:sz w:val="22"/>
                <w:szCs w:val="22"/>
              </w:rPr>
              <w:t>944</w:t>
            </w:r>
          </w:p>
        </w:tc>
      </w:tr>
    </w:tbl>
    <w:p w:rsidR="005805B6" w:rsidRPr="00220AE4" w:rsidRDefault="005805B6" w:rsidP="00220AE4">
      <w:pPr>
        <w:ind w:left="6480" w:firstLine="720"/>
        <w:rPr>
          <w:rFonts w:ascii="Times New Roman" w:hAnsi="Times New Roman" w:cs="Times New Roman"/>
          <w:b/>
        </w:rPr>
      </w:pPr>
    </w:p>
    <w:p w:rsidR="005805B6" w:rsidRPr="005805B6" w:rsidRDefault="005805B6" w:rsidP="005805B6">
      <w:pPr>
        <w:pStyle w:val="Heading10"/>
        <w:keepNext/>
        <w:keepLines/>
        <w:shd w:val="clear" w:color="auto" w:fill="auto"/>
        <w:tabs>
          <w:tab w:val="left" w:pos="1369"/>
        </w:tabs>
        <w:spacing w:before="466" w:line="210" w:lineRule="exact"/>
        <w:rPr>
          <w:sz w:val="22"/>
          <w:szCs w:val="22"/>
        </w:rPr>
      </w:pPr>
      <w:bookmarkStart w:id="1" w:name="bookmark1"/>
    </w:p>
    <w:p w:rsidR="005805B6" w:rsidRDefault="005805B6" w:rsidP="005805B6">
      <w:pPr>
        <w:pStyle w:val="Heading10"/>
        <w:keepNext/>
        <w:keepLines/>
        <w:shd w:val="clear" w:color="auto" w:fill="auto"/>
        <w:tabs>
          <w:tab w:val="left" w:pos="1369"/>
        </w:tabs>
        <w:spacing w:before="466" w:line="210" w:lineRule="exact"/>
        <w:ind w:left="740"/>
        <w:rPr>
          <w:sz w:val="22"/>
          <w:szCs w:val="22"/>
        </w:rPr>
      </w:pPr>
    </w:p>
    <w:p w:rsidR="007B39CD" w:rsidRPr="007B39CD" w:rsidRDefault="007B39CD" w:rsidP="007B39CD">
      <w:pPr>
        <w:pStyle w:val="Heading10"/>
        <w:keepNext/>
        <w:keepLines/>
        <w:shd w:val="clear" w:color="auto" w:fill="auto"/>
        <w:tabs>
          <w:tab w:val="left" w:pos="1369"/>
        </w:tabs>
        <w:spacing w:before="466" w:line="210" w:lineRule="exact"/>
        <w:ind w:left="740"/>
        <w:rPr>
          <w:sz w:val="22"/>
          <w:szCs w:val="22"/>
        </w:rPr>
      </w:pPr>
    </w:p>
    <w:p w:rsidR="00602738" w:rsidRPr="00220AE4" w:rsidRDefault="00A43F0C">
      <w:pPr>
        <w:pStyle w:val="Heading10"/>
        <w:keepNext/>
        <w:keepLines/>
        <w:numPr>
          <w:ilvl w:val="0"/>
          <w:numId w:val="18"/>
        </w:numPr>
        <w:shd w:val="clear" w:color="auto" w:fill="auto"/>
        <w:tabs>
          <w:tab w:val="left" w:pos="1369"/>
        </w:tabs>
        <w:spacing w:before="466" w:line="210" w:lineRule="exact"/>
        <w:ind w:left="740"/>
        <w:rPr>
          <w:sz w:val="22"/>
          <w:szCs w:val="22"/>
        </w:rPr>
      </w:pPr>
      <w:r w:rsidRPr="00AA026B">
        <w:rPr>
          <w:color w:val="000000"/>
          <w:sz w:val="22"/>
          <w:szCs w:val="22"/>
          <w:lang w:val="bg-BG" w:eastAsia="bg-BG" w:bidi="bg-BG"/>
        </w:rPr>
        <w:t>Финансови разходи</w:t>
      </w:r>
      <w:bookmarkEnd w:id="1"/>
    </w:p>
    <w:p w:rsidR="00220AE4" w:rsidRDefault="00220AE4" w:rsidP="00220AE4">
      <w:pPr>
        <w:pStyle w:val="Heading10"/>
        <w:keepNext/>
        <w:keepLines/>
        <w:shd w:val="clear" w:color="auto" w:fill="auto"/>
        <w:tabs>
          <w:tab w:val="left" w:pos="1369"/>
        </w:tabs>
        <w:spacing w:before="466" w:line="210" w:lineRule="exact"/>
        <w:ind w:left="740"/>
        <w:rPr>
          <w:color w:val="000000"/>
          <w:sz w:val="22"/>
          <w:szCs w:val="22"/>
          <w:lang w:val="bg-BG" w:eastAsia="bg-BG" w:bidi="bg-BG"/>
        </w:rPr>
      </w:pPr>
    </w:p>
    <w:p w:rsidR="00220AE4" w:rsidRDefault="008B6B0C" w:rsidP="008B6B0C">
      <w:pPr>
        <w:ind w:left="5760" w:firstLine="720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p w:rsidR="00220AE4" w:rsidRPr="00220AE4" w:rsidRDefault="00220AE4" w:rsidP="00220AE4">
      <w:pPr>
        <w:ind w:left="6480" w:firstLine="720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XSpec="center" w:tblpY="26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2"/>
        <w:gridCol w:w="1661"/>
      </w:tblGrid>
      <w:tr w:rsidR="008B6B0C" w:rsidRPr="00AA026B" w:rsidTr="008B6B0C">
        <w:trPr>
          <w:trHeight w:hRule="exact" w:val="984"/>
        </w:trPr>
        <w:tc>
          <w:tcPr>
            <w:tcW w:w="368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B6B0C" w:rsidRPr="00AA026B" w:rsidRDefault="008B6B0C" w:rsidP="008B6B0C">
            <w:pPr>
              <w:spacing w:line="254" w:lineRule="exact"/>
              <w:jc w:val="both"/>
              <w:rPr>
                <w:rFonts w:ascii="Times New Roman" w:hAnsi="Times New Roman" w:cs="Times New Roman"/>
              </w:rPr>
            </w:pPr>
            <w:r w:rsidRPr="00AA026B">
              <w:rPr>
                <w:rStyle w:val="Bodytext2105pt"/>
                <w:rFonts w:eastAsiaTheme="minorHAnsi"/>
                <w:sz w:val="22"/>
                <w:szCs w:val="22"/>
              </w:rPr>
              <w:t>Финансови разходи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B6B0C" w:rsidRPr="00AA026B" w:rsidRDefault="008B6B0C" w:rsidP="008B6B0C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8B6B0C" w:rsidRPr="00AA026B" w:rsidTr="008B6B0C">
        <w:trPr>
          <w:trHeight w:hRule="exact" w:val="619"/>
        </w:trPr>
        <w:tc>
          <w:tcPr>
            <w:tcW w:w="3682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</w:tcPr>
          <w:p w:rsidR="008B6B0C" w:rsidRPr="00AA026B" w:rsidRDefault="008B6B0C" w:rsidP="008B6B0C">
            <w:pPr>
              <w:rPr>
                <w:rStyle w:val="Bodytext2105pt"/>
                <w:rFonts w:eastAsiaTheme="minorHAnsi"/>
                <w:sz w:val="22"/>
                <w:szCs w:val="22"/>
              </w:rPr>
            </w:pPr>
            <w:r w:rsidRPr="00AA026B">
              <w:rPr>
                <w:rStyle w:val="Bodytext2105pt"/>
                <w:rFonts w:eastAsiaTheme="minorHAnsi"/>
                <w:sz w:val="22"/>
                <w:szCs w:val="22"/>
              </w:rPr>
              <w:t>Общо финансови разходи</w:t>
            </w:r>
          </w:p>
        </w:tc>
        <w:tc>
          <w:tcPr>
            <w:tcW w:w="1661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/>
            <w:vAlign w:val="bottom"/>
          </w:tcPr>
          <w:p w:rsidR="008B6B0C" w:rsidRPr="00220AE4" w:rsidRDefault="00ED7E1E" w:rsidP="006F0107">
            <w:pPr>
              <w:spacing w:line="220" w:lineRule="exact"/>
              <w:jc w:val="right"/>
              <w:rPr>
                <w:rStyle w:val="Bodytext20"/>
                <w:rFonts w:eastAsiaTheme="minorHAnsi"/>
                <w:sz w:val="22"/>
                <w:szCs w:val="22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</w:t>
            </w:r>
            <w:r w:rsidR="006F0107">
              <w:rPr>
                <w:rStyle w:val="Bodytext20"/>
                <w:rFonts w:eastAsiaTheme="minorHAnsi"/>
                <w:sz w:val="22"/>
                <w:szCs w:val="22"/>
              </w:rPr>
              <w:t>58</w:t>
            </w:r>
          </w:p>
        </w:tc>
      </w:tr>
    </w:tbl>
    <w:p w:rsidR="00220AE4" w:rsidRPr="00AA026B" w:rsidRDefault="00220AE4" w:rsidP="008B6B0C">
      <w:pPr>
        <w:pStyle w:val="Heading10"/>
        <w:keepNext/>
        <w:keepLines/>
        <w:shd w:val="clear" w:color="auto" w:fill="auto"/>
        <w:tabs>
          <w:tab w:val="left" w:pos="1369"/>
        </w:tabs>
        <w:spacing w:before="466" w:line="210" w:lineRule="exact"/>
        <w:rPr>
          <w:sz w:val="22"/>
          <w:szCs w:val="22"/>
        </w:rPr>
      </w:pPr>
    </w:p>
    <w:p w:rsidR="00602738" w:rsidRPr="00AA026B" w:rsidRDefault="00602738">
      <w:pPr>
        <w:rPr>
          <w:rFonts w:ascii="Times New Roman" w:hAnsi="Times New Roman" w:cs="Times New Roman"/>
        </w:rPr>
      </w:pPr>
    </w:p>
    <w:p w:rsidR="00220AE4" w:rsidRDefault="00220AE4">
      <w:pPr>
        <w:spacing w:before="120" w:after="623" w:line="360" w:lineRule="auto"/>
        <w:ind w:left="220" w:firstLine="720"/>
        <w:rPr>
          <w:rFonts w:ascii="Times New Roman" w:hAnsi="Times New Roman" w:cs="Times New Roman"/>
          <w:color w:val="000000"/>
          <w:lang w:val="bg-BG" w:eastAsia="bg-BG" w:bidi="bg-BG"/>
        </w:rPr>
      </w:pPr>
    </w:p>
    <w:p w:rsidR="00602738" w:rsidRPr="00AA026B" w:rsidRDefault="00A43F0C">
      <w:pPr>
        <w:spacing w:before="120" w:after="623" w:line="360" w:lineRule="auto"/>
        <w:ind w:left="220" w:firstLine="720"/>
        <w:rPr>
          <w:rFonts w:ascii="Times New Roman" w:hAnsi="Times New Roman" w:cs="Times New Roman"/>
          <w:color w:val="000000"/>
          <w:lang w:val="bg-BG" w:eastAsia="bg-BG" w:bidi="bg-BG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Към датата на изготвяне на финансов</w:t>
      </w:r>
      <w:r w:rsidR="00A07FC8">
        <w:rPr>
          <w:rFonts w:ascii="Times New Roman" w:hAnsi="Times New Roman" w:cs="Times New Roman"/>
          <w:color w:val="000000"/>
          <w:lang w:val="bg-BG" w:eastAsia="bg-BG" w:bidi="bg-BG"/>
        </w:rPr>
        <w:t>ия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</w:t>
      </w:r>
      <w:r w:rsidR="00A07FC8">
        <w:rPr>
          <w:rFonts w:ascii="Times New Roman" w:hAnsi="Times New Roman" w:cs="Times New Roman"/>
          <w:color w:val="000000"/>
          <w:lang w:val="bg-BG" w:eastAsia="bg-BG" w:bidi="bg-BG"/>
        </w:rPr>
        <w:t>консолидиран отчет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е извършена оценка на валутните активи и пасиви по заключителен курс на БНБ.</w:t>
      </w:r>
    </w:p>
    <w:p w:rsidR="00602738" w:rsidRPr="00AA026B" w:rsidRDefault="00220AE4" w:rsidP="00220AE4">
      <w:pPr>
        <w:pStyle w:val="Heading10"/>
        <w:keepNext/>
        <w:keepLines/>
        <w:numPr>
          <w:ilvl w:val="1"/>
          <w:numId w:val="24"/>
        </w:numPr>
        <w:shd w:val="clear" w:color="auto" w:fill="auto"/>
        <w:tabs>
          <w:tab w:val="left" w:pos="1369"/>
        </w:tabs>
        <w:spacing w:before="120" w:after="294" w:line="360" w:lineRule="auto"/>
        <w:rPr>
          <w:sz w:val="22"/>
          <w:szCs w:val="22"/>
        </w:rPr>
      </w:pPr>
      <w:bookmarkStart w:id="2" w:name="bookmark2"/>
      <w:r>
        <w:rPr>
          <w:color w:val="000000"/>
          <w:sz w:val="22"/>
          <w:szCs w:val="22"/>
          <w:lang w:val="bg-BG" w:eastAsia="bg-BG" w:bidi="bg-BG"/>
        </w:rPr>
        <w:t xml:space="preserve"> </w:t>
      </w:r>
      <w:r w:rsidR="00A43F0C" w:rsidRPr="00AA026B">
        <w:rPr>
          <w:color w:val="000000"/>
          <w:sz w:val="22"/>
          <w:szCs w:val="22"/>
          <w:lang w:val="bg-BG" w:eastAsia="bg-BG" w:bidi="bg-BG"/>
        </w:rPr>
        <w:t>Разходи за данъци върху печалбата</w:t>
      </w:r>
      <w:bookmarkEnd w:id="2"/>
    </w:p>
    <w:p w:rsidR="00602738" w:rsidRDefault="00A43F0C">
      <w:pPr>
        <w:spacing w:before="120" w:after="583" w:line="360" w:lineRule="auto"/>
        <w:ind w:firstLine="660"/>
        <w:rPr>
          <w:rFonts w:ascii="Times New Roman" w:hAnsi="Times New Roman" w:cs="Times New Roman"/>
          <w:color w:val="000000"/>
          <w:lang w:val="bg-BG" w:eastAsia="bg-BG" w:bidi="bg-BG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Счетоводната печалба (загуба) и разхода (прихода) за данък към 3</w:t>
      </w:r>
      <w:r w:rsidR="00F13D85">
        <w:rPr>
          <w:rFonts w:ascii="Times New Roman" w:hAnsi="Times New Roman" w:cs="Times New Roman"/>
          <w:color w:val="000000"/>
          <w:lang w:val="bg-BG" w:eastAsia="bg-BG" w:bidi="bg-BG"/>
        </w:rPr>
        <w:t>0.06.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202</w:t>
      </w:r>
      <w:r w:rsidR="00F13D85">
        <w:rPr>
          <w:rFonts w:ascii="Times New Roman" w:hAnsi="Times New Roman" w:cs="Times New Roman"/>
          <w:color w:val="000000"/>
          <w:lang w:val="bg-BG" w:eastAsia="bg-BG" w:bidi="bg-BG"/>
        </w:rPr>
        <w:t>6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година са представени в следната таблица:</w:t>
      </w:r>
    </w:p>
    <w:p w:rsidR="00513851" w:rsidRDefault="008B6B0C" w:rsidP="008B6B0C">
      <w:pPr>
        <w:ind w:left="5760" w:firstLine="720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p w:rsidR="00513851" w:rsidRDefault="00513851" w:rsidP="00220AE4">
      <w:pPr>
        <w:ind w:left="6480" w:firstLine="720"/>
        <w:rPr>
          <w:rFonts w:ascii="Times New Roman" w:hAnsi="Times New Roman" w:cs="Times New Roman"/>
          <w:b/>
          <w:color w:val="000000"/>
          <w:spacing w:val="-2"/>
          <w:lang w:val="bg-BG"/>
        </w:rPr>
      </w:pPr>
    </w:p>
    <w:tbl>
      <w:tblPr>
        <w:tblStyle w:val="TableGrid"/>
        <w:tblW w:w="5110" w:type="dxa"/>
        <w:tblInd w:w="2517" w:type="dxa"/>
        <w:tblLook w:val="04A0" w:firstRow="1" w:lastRow="0" w:firstColumn="1" w:lastColumn="0" w:noHBand="0" w:noVBand="1"/>
      </w:tblPr>
      <w:tblGrid>
        <w:gridCol w:w="3261"/>
        <w:gridCol w:w="1849"/>
      </w:tblGrid>
      <w:tr w:rsidR="00F13D85" w:rsidTr="00513851">
        <w:tc>
          <w:tcPr>
            <w:tcW w:w="3261" w:type="dxa"/>
            <w:vAlign w:val="bottom"/>
          </w:tcPr>
          <w:p w:rsidR="00F13D85" w:rsidRPr="00AA026B" w:rsidRDefault="00F13D85" w:rsidP="00220AE4">
            <w:pPr>
              <w:pBdr>
                <w:left w:val="single" w:sz="4" w:space="4" w:color="auto"/>
              </w:pBd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105pt"/>
                <w:rFonts w:eastAsiaTheme="minorHAnsi"/>
                <w:sz w:val="22"/>
                <w:szCs w:val="22"/>
              </w:rPr>
              <w:t>Разходи за данъци върху печалбата</w:t>
            </w:r>
          </w:p>
        </w:tc>
        <w:tc>
          <w:tcPr>
            <w:tcW w:w="1849" w:type="dxa"/>
            <w:vAlign w:val="center"/>
          </w:tcPr>
          <w:p w:rsidR="00F13D85" w:rsidRPr="00AA026B" w:rsidRDefault="00F13D85" w:rsidP="00220AE4">
            <w:pPr>
              <w:pBdr>
                <w:left w:val="single" w:sz="4" w:space="4" w:color="auto"/>
              </w:pBd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3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06</w:t>
            </w:r>
            <w:r w:rsidRPr="00AA026B">
              <w:rPr>
                <w:rStyle w:val="Bodytext2Bold"/>
                <w:rFonts w:eastAsiaTheme="minorHAnsi"/>
                <w:sz w:val="22"/>
                <w:szCs w:val="22"/>
              </w:rPr>
              <w:t>.202</w:t>
            </w:r>
            <w:r>
              <w:rPr>
                <w:rStyle w:val="Bodytext2Bold"/>
                <w:rFonts w:eastAsiaTheme="minorHAnsi"/>
                <w:sz w:val="22"/>
                <w:szCs w:val="22"/>
              </w:rPr>
              <w:t>6</w:t>
            </w:r>
          </w:p>
        </w:tc>
      </w:tr>
      <w:tr w:rsidR="00F13D85" w:rsidTr="00513851">
        <w:tc>
          <w:tcPr>
            <w:tcW w:w="3261" w:type="dxa"/>
            <w:vAlign w:val="bottom"/>
          </w:tcPr>
          <w:p w:rsidR="00F13D85" w:rsidRPr="00AA026B" w:rsidRDefault="00F13D85" w:rsidP="00220AE4">
            <w:pPr>
              <w:pBdr>
                <w:left w:val="single" w:sz="4" w:space="4" w:color="auto"/>
              </w:pBd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Счетоводна печалба (загуба)</w:t>
            </w:r>
          </w:p>
        </w:tc>
        <w:tc>
          <w:tcPr>
            <w:tcW w:w="1849" w:type="dxa"/>
            <w:vAlign w:val="bottom"/>
          </w:tcPr>
          <w:p w:rsidR="00F13D85" w:rsidRPr="00AA026B" w:rsidRDefault="00F13D85" w:rsidP="00CD2B8B">
            <w:pPr>
              <w:pBdr>
                <w:left w:val="single" w:sz="4" w:space="4" w:color="auto"/>
              </w:pBdr>
              <w:spacing w:line="22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 xml:space="preserve">1 </w:t>
            </w:r>
            <w:r w:rsidR="00CD2B8B">
              <w:rPr>
                <w:rStyle w:val="Bodytext20"/>
                <w:rFonts w:eastAsiaTheme="minorHAnsi"/>
                <w:sz w:val="22"/>
                <w:szCs w:val="22"/>
              </w:rPr>
              <w:t>780</w:t>
            </w:r>
          </w:p>
        </w:tc>
      </w:tr>
      <w:tr w:rsidR="00F13D85" w:rsidTr="00513851">
        <w:tc>
          <w:tcPr>
            <w:tcW w:w="3261" w:type="dxa"/>
            <w:vAlign w:val="bottom"/>
          </w:tcPr>
          <w:p w:rsidR="00F13D85" w:rsidRPr="00AA026B" w:rsidRDefault="00F13D85" w:rsidP="00220AE4">
            <w:pPr>
              <w:pBdr>
                <w:left w:val="single" w:sz="4" w:space="4" w:color="auto"/>
              </w:pBd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Приложима данъчна ставка</w:t>
            </w:r>
          </w:p>
        </w:tc>
        <w:tc>
          <w:tcPr>
            <w:tcW w:w="1849" w:type="dxa"/>
            <w:vAlign w:val="center"/>
          </w:tcPr>
          <w:p w:rsidR="00F13D85" w:rsidRPr="00AA026B" w:rsidRDefault="00F13D85" w:rsidP="00220AE4">
            <w:pPr>
              <w:pBdr>
                <w:left w:val="single" w:sz="4" w:space="4" w:color="auto"/>
              </w:pBdr>
              <w:spacing w:line="220" w:lineRule="exact"/>
              <w:jc w:val="righ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10%</w:t>
            </w:r>
          </w:p>
        </w:tc>
      </w:tr>
      <w:tr w:rsidR="00F13D85" w:rsidTr="00513851">
        <w:tc>
          <w:tcPr>
            <w:tcW w:w="3261" w:type="dxa"/>
            <w:vAlign w:val="bottom"/>
          </w:tcPr>
          <w:p w:rsidR="00F13D85" w:rsidRPr="00AA026B" w:rsidRDefault="00F13D85" w:rsidP="00220AE4">
            <w:pPr>
              <w:pBdr>
                <w:left w:val="single" w:sz="4" w:space="4" w:color="auto"/>
              </w:pBdr>
              <w:spacing w:line="254" w:lineRule="exact"/>
              <w:jc w:val="both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Данък върху печалбата при приложимата данъчна ставка</w:t>
            </w:r>
          </w:p>
        </w:tc>
        <w:tc>
          <w:tcPr>
            <w:tcW w:w="1849" w:type="dxa"/>
            <w:vAlign w:val="bottom"/>
          </w:tcPr>
          <w:p w:rsidR="00F13D85" w:rsidRPr="00AA026B" w:rsidRDefault="00CB73A8" w:rsidP="00CB73A8">
            <w:pPr>
              <w:pBdr>
                <w:left w:val="single" w:sz="4" w:space="4" w:color="auto"/>
              </w:pBdr>
              <w:spacing w:line="22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0</w:t>
            </w:r>
          </w:p>
        </w:tc>
      </w:tr>
      <w:tr w:rsidR="00F13D85" w:rsidTr="00513851">
        <w:tc>
          <w:tcPr>
            <w:tcW w:w="3261" w:type="dxa"/>
            <w:vAlign w:val="bottom"/>
          </w:tcPr>
          <w:p w:rsidR="00F13D85" w:rsidRPr="00AA026B" w:rsidRDefault="00F13D85" w:rsidP="00220AE4">
            <w:pPr>
              <w:pBdr>
                <w:left w:val="single" w:sz="4" w:space="4" w:color="auto"/>
              </w:pBdr>
              <w:spacing w:line="254" w:lineRule="exact"/>
              <w:jc w:val="both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Данъчен ефект от непризнати отсрочени данъци</w:t>
            </w:r>
          </w:p>
        </w:tc>
        <w:tc>
          <w:tcPr>
            <w:tcW w:w="1849" w:type="dxa"/>
          </w:tcPr>
          <w:p w:rsidR="00F13D85" w:rsidRPr="00AA026B" w:rsidRDefault="00F13D85" w:rsidP="00220AE4">
            <w:pPr>
              <w:pBdr>
                <w:left w:val="single" w:sz="4" w:space="4" w:color="auto"/>
              </w:pBdr>
              <w:rPr>
                <w:rFonts w:ascii="Times New Roman" w:hAnsi="Times New Roman" w:cs="Times New Roman"/>
              </w:rPr>
            </w:pPr>
          </w:p>
        </w:tc>
      </w:tr>
      <w:tr w:rsidR="00F13D85" w:rsidTr="00513851">
        <w:tc>
          <w:tcPr>
            <w:tcW w:w="3261" w:type="dxa"/>
            <w:vAlign w:val="bottom"/>
          </w:tcPr>
          <w:p w:rsidR="00F13D85" w:rsidRPr="00AA026B" w:rsidRDefault="00F13D85" w:rsidP="00220AE4">
            <w:pPr>
              <w:pBdr>
                <w:left w:val="single" w:sz="4" w:space="4" w:color="auto"/>
              </w:pBdr>
              <w:spacing w:after="60" w:line="21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AA026B">
              <w:rPr>
                <w:rStyle w:val="Bodytext2105pt"/>
                <w:rFonts w:eastAsiaTheme="minorHAnsi"/>
                <w:sz w:val="22"/>
                <w:szCs w:val="22"/>
              </w:rPr>
              <w:t>Общ разход за данък върху</w:t>
            </w:r>
            <w:r w:rsidRPr="00AA026B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AA026B">
              <w:rPr>
                <w:rStyle w:val="Bodytext20"/>
                <w:rFonts w:eastAsiaTheme="minorHAnsi"/>
                <w:b/>
                <w:sz w:val="22"/>
                <w:szCs w:val="22"/>
              </w:rPr>
              <w:t>печалбата:</w:t>
            </w:r>
          </w:p>
        </w:tc>
        <w:tc>
          <w:tcPr>
            <w:tcW w:w="1849" w:type="dxa"/>
            <w:vAlign w:val="bottom"/>
          </w:tcPr>
          <w:p w:rsidR="00F13D85" w:rsidRPr="00AA026B" w:rsidRDefault="00CB73A8" w:rsidP="00CB73A8">
            <w:pPr>
              <w:pBdr>
                <w:left w:val="single" w:sz="4" w:space="4" w:color="auto"/>
              </w:pBdr>
              <w:spacing w:line="21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105pt"/>
                <w:rFonts w:eastAsiaTheme="minorHAnsi"/>
                <w:sz w:val="22"/>
                <w:szCs w:val="22"/>
              </w:rPr>
              <w:t>0</w:t>
            </w:r>
          </w:p>
        </w:tc>
      </w:tr>
    </w:tbl>
    <w:p w:rsidR="00602738" w:rsidRPr="00AA026B" w:rsidRDefault="00602738">
      <w:pPr>
        <w:rPr>
          <w:rFonts w:ascii="Times New Roman" w:hAnsi="Times New Roman" w:cs="Times New Roman"/>
        </w:rPr>
      </w:pPr>
    </w:p>
    <w:p w:rsidR="00602738" w:rsidRPr="00AA026B" w:rsidRDefault="00602738">
      <w:pPr>
        <w:spacing w:before="120" w:after="64" w:line="360" w:lineRule="auto"/>
        <w:ind w:firstLine="740"/>
        <w:rPr>
          <w:rFonts w:ascii="Times New Roman" w:hAnsi="Times New Roman" w:cs="Times New Roman"/>
          <w:color w:val="000000"/>
          <w:lang w:val="bg-BG" w:eastAsia="bg-BG" w:bidi="bg-BG"/>
        </w:rPr>
      </w:pPr>
    </w:p>
    <w:p w:rsidR="00602738" w:rsidRPr="00AA026B" w:rsidRDefault="00A43F0C">
      <w:pPr>
        <w:spacing w:before="120" w:after="64" w:line="360" w:lineRule="auto"/>
        <w:ind w:firstLine="740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Основните източници на приходи за „АмонРА Енерджи“ АД са от износ, търговия на едро и дребно с фотоволтаични системи и компоненти за тях;</w:t>
      </w:r>
    </w:p>
    <w:p w:rsidR="00602738" w:rsidRPr="00AA026B" w:rsidRDefault="00A43F0C">
      <w:pPr>
        <w:spacing w:before="120" w:line="360" w:lineRule="auto"/>
        <w:ind w:firstLine="74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lastRenderedPageBreak/>
        <w:t>Приходът от продажбата на стоки и други активи се признава, когато значителна част от рисковете и ползите, присъщи на собствеността, се прехвърлят на купувача, налице е икономическа изгода, свързана със сделката по продажбата и направените разходи или тези, които ще бъдат направени във връзка със сделката, могат надеждно да бъдат изчислени.</w:t>
      </w:r>
    </w:p>
    <w:p w:rsidR="00602738" w:rsidRPr="00AA026B" w:rsidRDefault="00A43F0C">
      <w:pPr>
        <w:spacing w:before="120" w:after="56" w:line="360" w:lineRule="auto"/>
        <w:ind w:firstLine="72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Приходите и разходите се начисляват в момента на тяхното възникване, независимо от момента на паричните постъпления и плащания. Отчитането им се извършва при спазване на изискването за причинна и стойностна връзка между тях.</w:t>
      </w:r>
    </w:p>
    <w:p w:rsidR="00602738" w:rsidRPr="00AA026B" w:rsidRDefault="00A43F0C">
      <w:pPr>
        <w:spacing w:before="120" w:after="60" w:line="360" w:lineRule="auto"/>
        <w:ind w:firstLine="72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Приходи от извършени услуги се признават пропорционално на степента на завършеност на услугата към датата на баланса при условие, че резултатът от сделката може да се оцени надеждно.</w:t>
      </w:r>
    </w:p>
    <w:p w:rsidR="00602738" w:rsidRPr="00AA026B" w:rsidRDefault="00A43F0C">
      <w:pPr>
        <w:spacing w:before="120" w:after="64" w:line="360" w:lineRule="auto"/>
        <w:ind w:firstLine="72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Печалбата /загубата/ от продажба на имоти, машини и нематериални активи, се представя като,други приходи“.</w:t>
      </w:r>
    </w:p>
    <w:p w:rsidR="00602738" w:rsidRPr="00AA026B" w:rsidRDefault="00A43F0C">
      <w:pPr>
        <w:spacing w:before="120" w:after="559" w:line="360" w:lineRule="auto"/>
        <w:ind w:firstLine="72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Лихвите се признават текущо пропорционално на времевата база, която отчита ефективния доход от актива. Ефективният доход се определя чрез лихвения процент.</w:t>
      </w:r>
    </w:p>
    <w:p w:rsidR="00602738" w:rsidRPr="00AA026B" w:rsidRDefault="00A43F0C">
      <w:pPr>
        <w:pStyle w:val="Heading10"/>
        <w:keepNext/>
        <w:keepLines/>
        <w:numPr>
          <w:ilvl w:val="0"/>
          <w:numId w:val="19"/>
        </w:numPr>
        <w:shd w:val="clear" w:color="auto" w:fill="auto"/>
        <w:tabs>
          <w:tab w:val="left" w:pos="478"/>
        </w:tabs>
        <w:spacing w:before="120" w:line="360" w:lineRule="auto"/>
        <w:ind w:firstLine="851"/>
        <w:rPr>
          <w:sz w:val="22"/>
          <w:szCs w:val="22"/>
        </w:rPr>
      </w:pPr>
      <w:bookmarkStart w:id="3" w:name="bookmark3"/>
      <w:r w:rsidRPr="00AA026B">
        <w:rPr>
          <w:color w:val="000000"/>
          <w:sz w:val="22"/>
          <w:szCs w:val="22"/>
          <w:lang w:val="bg-BG" w:eastAsia="bg-BG" w:bidi="bg-BG"/>
        </w:rPr>
        <w:t>Условни задължения и ангажименти</w:t>
      </w:r>
      <w:bookmarkEnd w:id="3"/>
    </w:p>
    <w:p w:rsidR="00602738" w:rsidRPr="00AA026B" w:rsidRDefault="00A43F0C">
      <w:pPr>
        <w:spacing w:before="120" w:after="72" w:line="360" w:lineRule="auto"/>
        <w:ind w:firstLine="72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Към датата на съставяне на финансовия отчет дружеството има следните условни задължения и ангажименти към ОБЕДИНЕНА БЪЛГАРСКА БАНКА АД:</w:t>
      </w:r>
    </w:p>
    <w:p w:rsidR="00602738" w:rsidRPr="00AA026B" w:rsidRDefault="00A43F0C">
      <w:pPr>
        <w:pStyle w:val="ListParagraph"/>
        <w:widowControl w:val="0"/>
        <w:numPr>
          <w:ilvl w:val="2"/>
          <w:numId w:val="20"/>
        </w:numPr>
        <w:tabs>
          <w:tab w:val="decimal" w:pos="432"/>
          <w:tab w:val="left" w:pos="1916"/>
        </w:tabs>
        <w:spacing w:before="120" w:after="60" w:line="360" w:lineRule="auto"/>
        <w:ind w:hanging="317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Особен залог в полза на БАНКАТА върху: стоково - материални запаси представляващи елементи от соларни батерии, профили, соларни инвентори, соларни кабели и др. свързани с дейността на фирмата, на обща стойност </w:t>
      </w:r>
      <w:r w:rsidR="00075AAC">
        <w:rPr>
          <w:rFonts w:ascii="Times New Roman" w:hAnsi="Times New Roman" w:cs="Times New Roman"/>
          <w:color w:val="000000"/>
          <w:lang w:eastAsia="bg-BG" w:bidi="bg-BG"/>
        </w:rPr>
        <w:t>EUR</w:t>
      </w:r>
      <w:r w:rsidRPr="00AA026B">
        <w:rPr>
          <w:rFonts w:ascii="Times New Roman" w:hAnsi="Times New Roman" w:cs="Times New Roman"/>
          <w:color w:val="000000"/>
          <w:lang w:bidi="en-US"/>
        </w:rPr>
        <w:t xml:space="preserve"> </w:t>
      </w:r>
      <w:r w:rsidR="003C7BE5">
        <w:rPr>
          <w:rFonts w:ascii="Times New Roman" w:hAnsi="Times New Roman" w:cs="Times New Roman"/>
          <w:color w:val="000000"/>
          <w:lang w:bidi="en-US"/>
        </w:rPr>
        <w:t xml:space="preserve">2 045 </w:t>
      </w:r>
      <w:r w:rsidR="003C7BE5">
        <w:rPr>
          <w:rFonts w:ascii="Times New Roman" w:hAnsi="Times New Roman" w:cs="Times New Roman"/>
          <w:color w:val="000000"/>
          <w:lang w:val="bg-BG" w:bidi="en-US"/>
        </w:rPr>
        <w:t>хил. евро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, находящи се на адрес: Складова база ЦЕРБ БАЗА ЕООД Област: София (столица), Община: Столична, гр. София, п.к. 1220,р-н Сердика, ул. „Локомотив” № 1 - Складова база на фирма ЦЕРБ БАЗА ЕООД.</w:t>
      </w:r>
    </w:p>
    <w:p w:rsidR="00602738" w:rsidRPr="00AA026B" w:rsidRDefault="00A43F0C">
      <w:pPr>
        <w:pStyle w:val="ListParagraph"/>
        <w:widowControl w:val="0"/>
        <w:numPr>
          <w:ilvl w:val="0"/>
          <w:numId w:val="20"/>
        </w:numPr>
        <w:tabs>
          <w:tab w:val="decimal" w:pos="432"/>
          <w:tab w:val="left" w:pos="1916"/>
        </w:tabs>
        <w:spacing w:before="120" w:line="360" w:lineRule="auto"/>
        <w:ind w:left="2127" w:hanging="284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Финансово обезпечение по смисъла на Закона за договорите за финансово обезпечение под формата на договор за финансово обезпечение чрез залог върху вземания с право на ползване върху вземания по всички сметки на „АмонРА Енерджи“ АД , открити в ОББ, в размер на </w:t>
      </w:r>
      <w:r w:rsidR="00E55A61">
        <w:rPr>
          <w:rFonts w:ascii="Times New Roman" w:hAnsi="Times New Roman" w:cs="Times New Roman"/>
          <w:color w:val="000000"/>
          <w:lang w:eastAsia="bg-BG" w:bidi="bg-BG"/>
        </w:rPr>
        <w:t>EUR</w:t>
      </w:r>
      <w:r w:rsidRPr="00AA026B">
        <w:rPr>
          <w:rFonts w:ascii="Times New Roman" w:hAnsi="Times New Roman" w:cs="Times New Roman"/>
          <w:color w:val="000000"/>
          <w:lang w:bidi="en-US"/>
        </w:rPr>
        <w:t xml:space="preserve"> </w:t>
      </w:r>
      <w:r w:rsidR="003C7BE5">
        <w:rPr>
          <w:rFonts w:ascii="Times New Roman" w:hAnsi="Times New Roman" w:cs="Times New Roman"/>
          <w:color w:val="000000"/>
          <w:lang w:bidi="en-US"/>
        </w:rPr>
        <w:t>2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</w:t>
      </w:r>
      <w:r w:rsidR="003C7BE5">
        <w:rPr>
          <w:rFonts w:ascii="Times New Roman" w:hAnsi="Times New Roman" w:cs="Times New Roman"/>
          <w:color w:val="000000"/>
          <w:lang w:eastAsia="bg-BG" w:bidi="bg-BG"/>
        </w:rPr>
        <w:t>045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</w:t>
      </w:r>
      <w:r w:rsidR="003C7BE5">
        <w:rPr>
          <w:rFonts w:ascii="Times New Roman" w:hAnsi="Times New Roman" w:cs="Times New Roman"/>
          <w:color w:val="000000"/>
          <w:lang w:val="bg-BG" w:eastAsia="bg-BG" w:bidi="bg-BG"/>
        </w:rPr>
        <w:t>хил.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</w:t>
      </w:r>
      <w:r w:rsidR="00E55A61">
        <w:rPr>
          <w:rFonts w:ascii="Times New Roman" w:hAnsi="Times New Roman" w:cs="Times New Roman"/>
          <w:color w:val="000000"/>
          <w:lang w:val="bg-BG" w:eastAsia="bg-BG" w:bidi="bg-BG"/>
        </w:rPr>
        <w:t>евро</w:t>
      </w:r>
      <w:r w:rsidR="003C7BE5">
        <w:rPr>
          <w:rFonts w:ascii="Times New Roman" w:hAnsi="Times New Roman" w:cs="Times New Roman"/>
          <w:color w:val="000000"/>
          <w:lang w:val="bg-BG" w:eastAsia="bg-BG" w:bidi="bg-BG"/>
        </w:rPr>
        <w:t>.</w:t>
      </w:r>
    </w:p>
    <w:p w:rsidR="00602738" w:rsidRPr="00AA026B" w:rsidRDefault="00A43F0C">
      <w:pPr>
        <w:spacing w:before="120" w:after="495" w:line="360" w:lineRule="auto"/>
        <w:ind w:left="520" w:firstLine="68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Няма заведени съдебни и арбитражни дела от и срещу „АмонРА Енерджи“ АД.</w:t>
      </w:r>
    </w:p>
    <w:p w:rsidR="00602738" w:rsidRPr="00AA026B" w:rsidRDefault="00A43F0C">
      <w:pPr>
        <w:pStyle w:val="Heading10"/>
        <w:keepNext/>
        <w:keepLines/>
        <w:numPr>
          <w:ilvl w:val="0"/>
          <w:numId w:val="19"/>
        </w:numPr>
        <w:shd w:val="clear" w:color="auto" w:fill="auto"/>
        <w:tabs>
          <w:tab w:val="left" w:pos="478"/>
        </w:tabs>
        <w:spacing w:before="120" w:after="225" w:line="360" w:lineRule="auto"/>
        <w:ind w:leftChars="400" w:left="880"/>
        <w:rPr>
          <w:sz w:val="22"/>
          <w:szCs w:val="22"/>
        </w:rPr>
      </w:pPr>
      <w:bookmarkStart w:id="4" w:name="bookmark4"/>
      <w:r w:rsidRPr="00AA026B">
        <w:rPr>
          <w:color w:val="000000"/>
          <w:sz w:val="22"/>
          <w:szCs w:val="22"/>
          <w:lang w:val="bg-BG" w:eastAsia="bg-BG" w:bidi="bg-BG"/>
        </w:rPr>
        <w:t>Свързани лица</w:t>
      </w:r>
      <w:bookmarkEnd w:id="4"/>
      <w:r w:rsidRPr="00AA026B">
        <w:rPr>
          <w:color w:val="000000"/>
          <w:sz w:val="22"/>
          <w:szCs w:val="22"/>
          <w:lang w:val="bg-BG" w:eastAsia="bg-BG" w:bidi="bg-BG"/>
        </w:rPr>
        <w:t xml:space="preserve"> в групата на „Дибел“ АД</w:t>
      </w:r>
    </w:p>
    <w:p w:rsidR="00602738" w:rsidRPr="00AA026B" w:rsidRDefault="00A43F0C">
      <w:pPr>
        <w:spacing w:before="120" w:after="210" w:line="360" w:lineRule="auto"/>
        <w:ind w:firstLine="189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„АмонРА Енерджи“ АД е свързано лице с предприятия от групата на „Дибел“ АД, а именно: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1491"/>
        </w:tabs>
        <w:spacing w:before="120" w:after="5" w:line="360" w:lineRule="auto"/>
        <w:ind w:left="720" w:firstLine="68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„ДИБЕЛ“ АД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1491"/>
        </w:tabs>
        <w:spacing w:before="120" w:line="360" w:lineRule="auto"/>
        <w:ind w:left="720" w:firstLine="68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„ЦЕНТРАЛНА ЕНЕРГОРЕМОНТНА БАЗА“ ЕАД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1491"/>
        </w:tabs>
        <w:spacing w:before="120" w:line="360" w:lineRule="auto"/>
        <w:ind w:left="720" w:firstLine="68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„ЦЕРБ БАЗА“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1491"/>
        </w:tabs>
        <w:spacing w:before="120" w:line="360" w:lineRule="auto"/>
        <w:ind w:left="720" w:firstLine="68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„КОНТАКТНИ ЕЛЕМЕНТИ“ АД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1491"/>
        </w:tabs>
        <w:spacing w:before="120" w:line="360" w:lineRule="auto"/>
        <w:ind w:left="720" w:firstLine="68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lastRenderedPageBreak/>
        <w:t>„ДОМО ЕСТЕТИКО“ ЕАД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1491"/>
        </w:tabs>
        <w:spacing w:before="120" w:line="360" w:lineRule="auto"/>
        <w:ind w:left="720" w:firstLine="68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„ЕВРОПЕЙСКА ИНЖЕНЕРИНГОВА КОМПАНИЯ“ АД</w:t>
      </w:r>
    </w:p>
    <w:p w:rsidR="00602738" w:rsidRPr="00AA026B" w:rsidRDefault="00E45251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val="bg-BG" w:eastAsia="bg-BG" w:bidi="bg-BG"/>
        </w:rPr>
        <w:t xml:space="preserve"> </w:t>
      </w:r>
      <w:r w:rsidR="00A43F0C" w:rsidRPr="00AA026B">
        <w:rPr>
          <w:rFonts w:ascii="Times New Roman" w:hAnsi="Times New Roman" w:cs="Times New Roman"/>
          <w:color w:val="000000"/>
          <w:lang w:val="bg-BG" w:eastAsia="bg-BG" w:bidi="bg-BG"/>
        </w:rPr>
        <w:t>ЕТ „ДИМИТЪР БЕЛЕЛИЕВ“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„БУЛ ГАЗ ТРЕЙД“ 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„ЕЛМА ИНЖЕНЕРИНГ 2012“ 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„ЕЛПРОМ ЦЕРБ„ 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„ЦЕРБ ВИБРО ХЕЛТ“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„ЕВРОПЕЙСКА ИНЖЕНЕРИНГОВА КОМПАНИЯ“ АД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„ЦЕНТРАЛНА ХИМИЧЕКСА ЛАБОРАТОРИЯ“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„БАК-66“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„ЦЕРБ ТРАФО“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„ЦЕРБ БИЛД“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„ЦЕРБ СОЛАР“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„ЦЕРБ МЕХАНО“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„ЦЕРБ - ЦЕНТЪР ЗА КОНТРОЛ НА МЕТАЛА“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„ВЕЧНА СВЕТЛИНА“ 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„ЕЛИНА РЕ“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„ЦЕРБ ВЕМ“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„ЦЕРБ ВИСОКОВОЛТОВА ЛАБОРАТОРИЯ“ ЕООД</w:t>
      </w:r>
    </w:p>
    <w:p w:rsidR="00602738" w:rsidRPr="001D298D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„ГТП АУТО ТРУП“ ЕООД</w:t>
      </w:r>
    </w:p>
    <w:p w:rsidR="001D298D" w:rsidRPr="00AA026B" w:rsidRDefault="001D298D">
      <w:pPr>
        <w:widowControl w:val="0"/>
        <w:numPr>
          <w:ilvl w:val="0"/>
          <w:numId w:val="21"/>
        </w:numPr>
        <w:tabs>
          <w:tab w:val="left" w:pos="830"/>
        </w:tabs>
        <w:spacing w:before="120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„</w:t>
      </w:r>
      <w:r>
        <w:rPr>
          <w:rFonts w:ascii="Times New Roman" w:hAnsi="Times New Roman" w:cs="Times New Roman"/>
          <w:color w:val="000000"/>
          <w:lang w:val="bg-BG" w:eastAsia="bg-BG" w:bidi="bg-BG"/>
        </w:rPr>
        <w:t>АМОНАРА КЛИМА ИНСТАЛЕЙЩЪН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“ ЕООД</w:t>
      </w:r>
    </w:p>
    <w:p w:rsidR="00602738" w:rsidRPr="00AA026B" w:rsidRDefault="00A43F0C">
      <w:pPr>
        <w:widowControl w:val="0"/>
        <w:numPr>
          <w:ilvl w:val="0"/>
          <w:numId w:val="21"/>
        </w:numPr>
        <w:tabs>
          <w:tab w:val="left" w:pos="830"/>
        </w:tabs>
        <w:spacing w:before="120" w:after="464" w:line="360" w:lineRule="auto"/>
        <w:ind w:left="720" w:firstLine="698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bidi="en-US"/>
        </w:rPr>
        <w:t>„</w:t>
      </w:r>
      <w:r w:rsidRPr="00AA026B">
        <w:rPr>
          <w:rFonts w:ascii="Times New Roman" w:hAnsi="Times New Roman" w:cs="Times New Roman"/>
          <w:color w:val="000000"/>
          <w:lang w:bidi="en-US"/>
        </w:rPr>
        <w:t>AMONRA ENERGY RO</w:t>
      </w:r>
      <w:r w:rsidRPr="00AA026B">
        <w:rPr>
          <w:rFonts w:ascii="Times New Roman" w:hAnsi="Times New Roman" w:cs="Times New Roman"/>
          <w:color w:val="000000"/>
          <w:lang w:val="bg-BG" w:bidi="en-US"/>
        </w:rPr>
        <w:t>“</w:t>
      </w:r>
      <w:r w:rsidRPr="00AA026B">
        <w:rPr>
          <w:rFonts w:ascii="Times New Roman" w:hAnsi="Times New Roman" w:cs="Times New Roman"/>
          <w:color w:val="000000"/>
          <w:lang w:bidi="en-US"/>
        </w:rPr>
        <w:t xml:space="preserve"> SRL</w:t>
      </w:r>
    </w:p>
    <w:p w:rsidR="00602738" w:rsidRDefault="00A43F0C">
      <w:pPr>
        <w:widowControl w:val="0"/>
        <w:tabs>
          <w:tab w:val="left" w:pos="830"/>
        </w:tabs>
        <w:spacing w:before="120" w:after="464" w:line="360" w:lineRule="auto"/>
        <w:ind w:left="1418" w:hanging="709"/>
        <w:jc w:val="both"/>
        <w:rPr>
          <w:rFonts w:ascii="Times New Roman" w:hAnsi="Times New Roman" w:cs="Times New Roman"/>
          <w:color w:val="000000"/>
          <w:lang w:val="bg-BG" w:bidi="en-US"/>
        </w:rPr>
      </w:pPr>
      <w:r w:rsidRPr="00AA026B">
        <w:rPr>
          <w:rFonts w:ascii="Times New Roman" w:hAnsi="Times New Roman" w:cs="Times New Roman"/>
          <w:color w:val="000000"/>
          <w:lang w:val="bg-BG" w:bidi="en-US"/>
        </w:rPr>
        <w:t>Получени заеми от „АмонРА Енерджи“ АД от групата на „Дибел“ АД:</w:t>
      </w:r>
    </w:p>
    <w:p w:rsidR="00E45251" w:rsidRPr="00E45251" w:rsidRDefault="008B6B0C" w:rsidP="00E45251">
      <w:pPr>
        <w:ind w:left="6480" w:firstLine="720"/>
        <w:rPr>
          <w:rFonts w:ascii="Times New Roman" w:hAnsi="Times New Roman" w:cs="Times New Roman"/>
          <w:b/>
          <w:color w:val="000000"/>
          <w:spacing w:val="-2"/>
          <w:lang w:val="bg-BG"/>
        </w:rPr>
      </w:pP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>в хил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.</w:t>
      </w:r>
      <w:r w:rsidRPr="00AA026B">
        <w:rPr>
          <w:rFonts w:ascii="Times New Roman" w:hAnsi="Times New Roman" w:cs="Times New Roman"/>
          <w:b/>
          <w:color w:val="000000"/>
          <w:spacing w:val="-2"/>
          <w:lang w:val="bg-BG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lang w:val="bg-BG"/>
        </w:rPr>
        <w:t>евро</w:t>
      </w:r>
    </w:p>
    <w:tbl>
      <w:tblPr>
        <w:tblStyle w:val="TableGrid"/>
        <w:tblW w:w="5812" w:type="dxa"/>
        <w:tblInd w:w="2547" w:type="dxa"/>
        <w:tblLook w:val="04A0" w:firstRow="1" w:lastRow="0" w:firstColumn="1" w:lastColumn="0" w:noHBand="0" w:noVBand="1"/>
      </w:tblPr>
      <w:tblGrid>
        <w:gridCol w:w="3267"/>
        <w:gridCol w:w="2545"/>
      </w:tblGrid>
      <w:tr w:rsidR="00E45251" w:rsidTr="00E45251">
        <w:tc>
          <w:tcPr>
            <w:tcW w:w="3267" w:type="dxa"/>
            <w:vAlign w:val="bottom"/>
          </w:tcPr>
          <w:p w:rsidR="00E45251" w:rsidRPr="00AA026B" w:rsidRDefault="00E45251" w:rsidP="00E4525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Име</w:t>
            </w:r>
          </w:p>
        </w:tc>
        <w:tc>
          <w:tcPr>
            <w:tcW w:w="2545" w:type="dxa"/>
            <w:vAlign w:val="bottom"/>
          </w:tcPr>
          <w:p w:rsidR="00E45251" w:rsidRPr="00AA026B" w:rsidRDefault="00E45251" w:rsidP="00E45251">
            <w:pPr>
              <w:spacing w:line="220" w:lineRule="exact"/>
              <w:rPr>
                <w:rStyle w:val="Bodytext20"/>
                <w:rFonts w:eastAsiaTheme="minorHAnsi"/>
                <w:sz w:val="22"/>
                <w:szCs w:val="22"/>
              </w:rPr>
            </w:pPr>
          </w:p>
          <w:p w:rsidR="00E45251" w:rsidRPr="00AA026B" w:rsidRDefault="00E45251" w:rsidP="00E45251">
            <w:pPr>
              <w:spacing w:line="220" w:lineRule="exact"/>
              <w:rPr>
                <w:rStyle w:val="Bodytext20"/>
                <w:rFonts w:eastAsiaTheme="minorHAnsi"/>
                <w:sz w:val="22"/>
                <w:szCs w:val="22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Заеми салдо</w:t>
            </w:r>
          </w:p>
          <w:p w:rsidR="00E45251" w:rsidRPr="00AA026B" w:rsidRDefault="00E45251" w:rsidP="00E45251">
            <w:pPr>
              <w:spacing w:line="220" w:lineRule="exact"/>
              <w:rPr>
                <w:rFonts w:ascii="Times New Roman" w:hAnsi="Times New Roman" w:cs="Times New Roman"/>
                <w:color w:val="000000"/>
                <w:lang w:val="bg-BG" w:eastAsia="bg-BG" w:bidi="bg-BG"/>
              </w:rPr>
            </w:pPr>
          </w:p>
        </w:tc>
      </w:tr>
      <w:tr w:rsidR="00E45251" w:rsidTr="00E45251">
        <w:tc>
          <w:tcPr>
            <w:tcW w:w="3267" w:type="dxa"/>
            <w:vAlign w:val="bottom"/>
          </w:tcPr>
          <w:p w:rsidR="00E45251" w:rsidRPr="00AA026B" w:rsidRDefault="00E45251" w:rsidP="00E4525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„Дибел“ АД</w:t>
            </w:r>
          </w:p>
        </w:tc>
        <w:tc>
          <w:tcPr>
            <w:tcW w:w="2545" w:type="dxa"/>
            <w:vAlign w:val="bottom"/>
          </w:tcPr>
          <w:p w:rsidR="00E45251" w:rsidRPr="00AA026B" w:rsidRDefault="00C821F9" w:rsidP="00C821F9">
            <w:pPr>
              <w:spacing w:line="22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  <w:sz w:val="22"/>
                <w:szCs w:val="22"/>
              </w:rPr>
              <w:t>1087</w:t>
            </w:r>
          </w:p>
        </w:tc>
      </w:tr>
      <w:tr w:rsidR="00E45251" w:rsidTr="00E45251">
        <w:tc>
          <w:tcPr>
            <w:tcW w:w="3267" w:type="dxa"/>
            <w:vAlign w:val="bottom"/>
          </w:tcPr>
          <w:p w:rsidR="00E45251" w:rsidRPr="00AA026B" w:rsidRDefault="00E45251" w:rsidP="00E45251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AA026B">
              <w:rPr>
                <w:rStyle w:val="Bodytext20"/>
                <w:rFonts w:eastAsiaTheme="minorHAnsi"/>
                <w:sz w:val="22"/>
                <w:szCs w:val="22"/>
              </w:rPr>
              <w:t>Всичко заеми</w:t>
            </w:r>
          </w:p>
        </w:tc>
        <w:tc>
          <w:tcPr>
            <w:tcW w:w="2545" w:type="dxa"/>
            <w:vAlign w:val="bottom"/>
          </w:tcPr>
          <w:p w:rsidR="00E45251" w:rsidRPr="00AA026B" w:rsidRDefault="00C821F9" w:rsidP="00C821F9">
            <w:pPr>
              <w:spacing w:line="220" w:lineRule="exact"/>
              <w:jc w:val="right"/>
              <w:rPr>
                <w:rFonts w:ascii="Times New Roman" w:hAnsi="Times New Roman" w:cs="Times New Roman"/>
              </w:rPr>
            </w:pPr>
            <w:r>
              <w:rPr>
                <w:rStyle w:val="Bodytext20"/>
                <w:rFonts w:eastAsiaTheme="minorHAnsi"/>
              </w:rPr>
              <w:t>1087</w:t>
            </w:r>
          </w:p>
        </w:tc>
      </w:tr>
    </w:tbl>
    <w:p w:rsidR="00E45251" w:rsidRPr="00AA026B" w:rsidRDefault="00E45251">
      <w:pPr>
        <w:widowControl w:val="0"/>
        <w:tabs>
          <w:tab w:val="left" w:pos="830"/>
        </w:tabs>
        <w:spacing w:before="120" w:after="464" w:line="360" w:lineRule="auto"/>
        <w:ind w:left="1418" w:hanging="709"/>
        <w:jc w:val="both"/>
        <w:rPr>
          <w:rFonts w:ascii="Times New Roman" w:hAnsi="Times New Roman" w:cs="Times New Roman"/>
          <w:lang w:val="bg-BG"/>
        </w:rPr>
      </w:pPr>
    </w:p>
    <w:p w:rsidR="00602738" w:rsidRPr="00AA026B" w:rsidRDefault="00A43F0C">
      <w:pPr>
        <w:pStyle w:val="Heading10"/>
        <w:keepNext/>
        <w:keepLines/>
        <w:numPr>
          <w:ilvl w:val="0"/>
          <w:numId w:val="19"/>
        </w:numPr>
        <w:shd w:val="clear" w:color="auto" w:fill="auto"/>
        <w:tabs>
          <w:tab w:val="left" w:pos="478"/>
        </w:tabs>
        <w:spacing w:before="120" w:after="265" w:line="360" w:lineRule="auto"/>
        <w:ind w:leftChars="400" w:left="880"/>
        <w:rPr>
          <w:sz w:val="22"/>
          <w:szCs w:val="22"/>
        </w:rPr>
      </w:pPr>
      <w:bookmarkStart w:id="5" w:name="bookmark5"/>
      <w:r w:rsidRPr="00AA026B">
        <w:rPr>
          <w:color w:val="000000"/>
          <w:sz w:val="22"/>
          <w:szCs w:val="22"/>
          <w:lang w:val="bg-BG" w:eastAsia="bg-BG" w:bidi="bg-BG"/>
        </w:rPr>
        <w:lastRenderedPageBreak/>
        <w:t>Събития след датата на счетоводния баланс</w:t>
      </w:r>
      <w:bookmarkEnd w:id="5"/>
    </w:p>
    <w:p w:rsidR="00602738" w:rsidRPr="00AA026B" w:rsidRDefault="00A43F0C">
      <w:pPr>
        <w:spacing w:before="120" w:after="343" w:line="360" w:lineRule="auto"/>
        <w:ind w:firstLine="600"/>
        <w:jc w:val="both"/>
        <w:rPr>
          <w:rFonts w:ascii="Times New Roman" w:hAnsi="Times New Roman" w:cs="Times New Roman"/>
        </w:rPr>
      </w:pP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След датата на </w:t>
      </w:r>
      <w:r w:rsidR="00A07FC8">
        <w:rPr>
          <w:rFonts w:ascii="Times New Roman" w:hAnsi="Times New Roman" w:cs="Times New Roman"/>
          <w:color w:val="000000"/>
          <w:lang w:val="bg-BG" w:eastAsia="bg-BG" w:bidi="bg-BG"/>
        </w:rPr>
        <w:t xml:space="preserve">консолидирания </w:t>
      </w:r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финансов отчет до датата на неговото одобряване за издаване не са настъпили събития, които да сме класифицирали като коригиращи или некориги</w:t>
      </w:r>
      <w:bookmarkStart w:id="6" w:name="_GoBack"/>
      <w:bookmarkEnd w:id="6"/>
      <w:r w:rsidRPr="00AA026B">
        <w:rPr>
          <w:rFonts w:ascii="Times New Roman" w:hAnsi="Times New Roman" w:cs="Times New Roman"/>
          <w:color w:val="000000"/>
          <w:lang w:val="bg-BG" w:eastAsia="bg-BG" w:bidi="bg-BG"/>
        </w:rPr>
        <w:t>ращи, изискващи оповестяване.</w:t>
      </w:r>
    </w:p>
    <w:p w:rsidR="00602738" w:rsidRPr="00AA026B" w:rsidRDefault="00A43F0C">
      <w:pPr>
        <w:pStyle w:val="Heading10"/>
        <w:keepNext/>
        <w:keepLines/>
        <w:numPr>
          <w:ilvl w:val="0"/>
          <w:numId w:val="19"/>
        </w:numPr>
        <w:shd w:val="clear" w:color="auto" w:fill="auto"/>
        <w:tabs>
          <w:tab w:val="left" w:pos="478"/>
        </w:tabs>
        <w:spacing w:before="120" w:after="211" w:line="360" w:lineRule="auto"/>
        <w:ind w:leftChars="400" w:left="880"/>
        <w:rPr>
          <w:sz w:val="22"/>
          <w:szCs w:val="22"/>
        </w:rPr>
      </w:pPr>
      <w:bookmarkStart w:id="7" w:name="bookmark6"/>
      <w:r w:rsidRPr="00AA026B">
        <w:rPr>
          <w:color w:val="000000"/>
          <w:sz w:val="22"/>
          <w:szCs w:val="22"/>
          <w:lang w:val="bg-BG" w:eastAsia="bg-BG" w:bidi="bg-BG"/>
        </w:rPr>
        <w:t>Дата на одобрение на финансовия отчет</w:t>
      </w:r>
      <w:bookmarkEnd w:id="7"/>
    </w:p>
    <w:p w:rsidR="00602738" w:rsidRPr="00AA026B" w:rsidRDefault="00602738">
      <w:pPr>
        <w:pStyle w:val="Heading10"/>
        <w:keepNext/>
        <w:keepLines/>
        <w:shd w:val="clear" w:color="auto" w:fill="auto"/>
        <w:tabs>
          <w:tab w:val="left" w:pos="478"/>
        </w:tabs>
        <w:spacing w:before="120" w:after="211" w:line="360" w:lineRule="auto"/>
        <w:rPr>
          <w:sz w:val="22"/>
          <w:szCs w:val="22"/>
        </w:rPr>
      </w:pPr>
    </w:p>
    <w:p w:rsidR="00602738" w:rsidRPr="00AA026B" w:rsidRDefault="00B47D5C">
      <w:pPr>
        <w:spacing w:before="120" w:line="360" w:lineRule="auto"/>
        <w:ind w:firstLine="7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val="bg-BG" w:eastAsia="bg-BG" w:bidi="bg-BG"/>
        </w:rPr>
        <w:t xml:space="preserve">Индивидуалният </w:t>
      </w:r>
      <w:r w:rsidR="00A43F0C"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финансов отчет е одобрен за издаване от ръководството на </w:t>
      </w:r>
      <w:r w:rsidR="00310BF6">
        <w:rPr>
          <w:rFonts w:ascii="Times New Roman" w:hAnsi="Times New Roman" w:cs="Times New Roman"/>
          <w:color w:val="000000"/>
          <w:lang w:val="bg-BG" w:eastAsia="bg-BG" w:bidi="bg-BG"/>
        </w:rPr>
        <w:t>2</w:t>
      </w:r>
      <w:r w:rsidR="00CB23C3">
        <w:rPr>
          <w:rFonts w:ascii="Times New Roman" w:hAnsi="Times New Roman" w:cs="Times New Roman"/>
          <w:color w:val="000000"/>
          <w:lang w:val="bg-BG" w:eastAsia="bg-BG" w:bidi="bg-BG"/>
        </w:rPr>
        <w:t>5</w:t>
      </w:r>
      <w:r>
        <w:rPr>
          <w:rFonts w:ascii="Times New Roman" w:hAnsi="Times New Roman" w:cs="Times New Roman"/>
          <w:color w:val="000000"/>
          <w:lang w:val="bg-BG" w:eastAsia="bg-BG" w:bidi="bg-BG"/>
        </w:rPr>
        <w:t>.0</w:t>
      </w:r>
      <w:r w:rsidR="00310BF6">
        <w:rPr>
          <w:rFonts w:ascii="Times New Roman" w:hAnsi="Times New Roman" w:cs="Times New Roman"/>
          <w:color w:val="000000"/>
          <w:lang w:val="bg-BG" w:eastAsia="bg-BG" w:bidi="bg-BG"/>
        </w:rPr>
        <w:t>9</w:t>
      </w:r>
      <w:r>
        <w:rPr>
          <w:rFonts w:ascii="Times New Roman" w:hAnsi="Times New Roman" w:cs="Times New Roman"/>
          <w:color w:val="000000"/>
          <w:lang w:val="bg-BG" w:eastAsia="bg-BG" w:bidi="bg-BG"/>
        </w:rPr>
        <w:t>.</w:t>
      </w:r>
      <w:r w:rsidR="00A43F0C" w:rsidRPr="00AA026B">
        <w:rPr>
          <w:rFonts w:ascii="Times New Roman" w:hAnsi="Times New Roman" w:cs="Times New Roman"/>
          <w:color w:val="000000"/>
          <w:lang w:val="bg-BG" w:eastAsia="bg-BG" w:bidi="bg-BG"/>
        </w:rPr>
        <w:t>202</w:t>
      </w:r>
      <w:r w:rsidR="00C859EA" w:rsidRPr="00AA026B">
        <w:rPr>
          <w:rFonts w:ascii="Times New Roman" w:hAnsi="Times New Roman" w:cs="Times New Roman"/>
          <w:color w:val="000000"/>
          <w:lang w:val="bg-BG" w:eastAsia="bg-BG" w:bidi="bg-BG"/>
        </w:rPr>
        <w:t>6</w:t>
      </w:r>
      <w:r w:rsidR="00A43F0C" w:rsidRPr="00AA026B">
        <w:rPr>
          <w:rFonts w:ascii="Times New Roman" w:hAnsi="Times New Roman" w:cs="Times New Roman"/>
          <w:color w:val="000000"/>
          <w:lang w:val="bg-BG" w:eastAsia="bg-BG" w:bidi="bg-BG"/>
        </w:rPr>
        <w:t xml:space="preserve"> година и е подписан от:</w:t>
      </w:r>
    </w:p>
    <w:p w:rsidR="00602738" w:rsidRPr="00AA026B" w:rsidRDefault="00602738">
      <w:pPr>
        <w:pStyle w:val="Bodytext30"/>
        <w:shd w:val="clear" w:color="auto" w:fill="auto"/>
        <w:spacing w:before="120" w:after="0" w:line="360" w:lineRule="auto"/>
        <w:ind w:right="4120" w:firstLine="0"/>
        <w:rPr>
          <w:color w:val="000000"/>
          <w:spacing w:val="-3"/>
          <w:w w:val="105"/>
          <w:sz w:val="22"/>
          <w:szCs w:val="22"/>
          <w:lang w:val="bg-BG"/>
        </w:rPr>
      </w:pPr>
    </w:p>
    <w:p w:rsidR="00602738" w:rsidRPr="00AA026B" w:rsidRDefault="00A43F0C">
      <w:pPr>
        <w:spacing w:before="120" w:line="360" w:lineRule="auto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Съставител: ....................................</w:t>
      </w:r>
      <w:r w:rsidRPr="00AA026B">
        <w:rPr>
          <w:rFonts w:ascii="Times New Roman" w:hAnsi="Times New Roman" w:cs="Times New Roman"/>
          <w:color w:val="000000"/>
          <w:lang w:val="bg-BG"/>
        </w:rPr>
        <w:tab/>
      </w:r>
      <w:r w:rsidRPr="00AA026B">
        <w:rPr>
          <w:rFonts w:ascii="Times New Roman" w:hAnsi="Times New Roman" w:cs="Times New Roman"/>
          <w:color w:val="000000"/>
          <w:lang w:val="bg-BG"/>
        </w:rPr>
        <w:tab/>
      </w:r>
      <w:r w:rsidRPr="00AA026B">
        <w:rPr>
          <w:rFonts w:ascii="Times New Roman" w:hAnsi="Times New Roman" w:cs="Times New Roman"/>
          <w:color w:val="000000"/>
          <w:lang w:val="bg-BG"/>
        </w:rPr>
        <w:tab/>
        <w:t>Изп. директор: ...........................................</w:t>
      </w:r>
    </w:p>
    <w:p w:rsidR="00602738" w:rsidRPr="009C685E" w:rsidRDefault="00A43F0C" w:rsidP="009C685E">
      <w:pPr>
        <w:spacing w:before="120" w:line="360" w:lineRule="auto"/>
        <w:ind w:left="720" w:firstLine="720"/>
        <w:rPr>
          <w:rFonts w:ascii="Times New Roman" w:hAnsi="Times New Roman" w:cs="Times New Roman"/>
          <w:color w:val="000000"/>
          <w:lang w:val="bg-BG"/>
        </w:rPr>
      </w:pPr>
      <w:r w:rsidRPr="00AA026B">
        <w:rPr>
          <w:rFonts w:ascii="Times New Roman" w:hAnsi="Times New Roman" w:cs="Times New Roman"/>
          <w:color w:val="000000"/>
          <w:lang w:val="bg-BG"/>
        </w:rPr>
        <w:t>/Владимир Илиев/</w:t>
      </w:r>
      <w:r w:rsidRPr="00AA026B">
        <w:rPr>
          <w:rFonts w:ascii="Times New Roman" w:hAnsi="Times New Roman" w:cs="Times New Roman"/>
          <w:color w:val="000000"/>
          <w:lang w:val="bg-BG"/>
        </w:rPr>
        <w:tab/>
      </w:r>
      <w:r w:rsidRPr="00AA026B">
        <w:rPr>
          <w:rFonts w:ascii="Times New Roman" w:hAnsi="Times New Roman" w:cs="Times New Roman"/>
          <w:color w:val="000000"/>
          <w:lang w:val="bg-BG"/>
        </w:rPr>
        <w:tab/>
      </w:r>
      <w:r w:rsidRPr="00AA026B">
        <w:rPr>
          <w:rFonts w:ascii="Times New Roman" w:hAnsi="Times New Roman" w:cs="Times New Roman"/>
          <w:color w:val="000000"/>
          <w:lang w:val="bg-BG"/>
        </w:rPr>
        <w:tab/>
      </w:r>
      <w:r w:rsidRPr="00AA026B">
        <w:rPr>
          <w:rFonts w:ascii="Times New Roman" w:hAnsi="Times New Roman" w:cs="Times New Roman"/>
          <w:color w:val="000000"/>
          <w:lang w:val="bg-BG"/>
        </w:rPr>
        <w:tab/>
      </w:r>
      <w:r w:rsidRPr="00AA026B">
        <w:rPr>
          <w:rFonts w:ascii="Times New Roman" w:hAnsi="Times New Roman" w:cs="Times New Roman"/>
          <w:color w:val="000000"/>
          <w:lang w:val="bg-BG"/>
        </w:rPr>
        <w:tab/>
        <w:t>/д-р инж. Димитър Белелиев/</w:t>
      </w:r>
    </w:p>
    <w:sectPr w:rsidR="00602738" w:rsidRPr="009C685E">
      <w:headerReference w:type="even" r:id="rId9"/>
      <w:pgSz w:w="11918" w:h="16854"/>
      <w:pgMar w:top="1180" w:right="819" w:bottom="384" w:left="87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51F" w:rsidRDefault="00BE351F">
      <w:r>
        <w:separator/>
      </w:r>
    </w:p>
  </w:endnote>
  <w:endnote w:type="continuationSeparator" w:id="0">
    <w:p w:rsidR="00BE351F" w:rsidRDefault="00BE3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51F" w:rsidRDefault="00BE351F">
      <w:r>
        <w:separator/>
      </w:r>
    </w:p>
  </w:footnote>
  <w:footnote w:type="continuationSeparator" w:id="0">
    <w:p w:rsidR="00BE351F" w:rsidRDefault="00BE3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A8" w:rsidRDefault="005861A8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1257935</wp:posOffset>
              </wp:positionH>
              <wp:positionV relativeFrom="page">
                <wp:posOffset>664210</wp:posOffset>
              </wp:positionV>
              <wp:extent cx="1633855" cy="160655"/>
              <wp:effectExtent l="635" t="0" r="3810" b="381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385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861A8" w:rsidRDefault="005861A8">
                          <w:r>
                            <w:rPr>
                              <w:rStyle w:val="Headerorfooter0"/>
                              <w:rFonts w:eastAsiaTheme="minorHAnsi"/>
                              <w:b w:val="0"/>
                              <w:bCs w:val="0"/>
                              <w:lang w:bidi="en-US"/>
                            </w:rPr>
                            <w:t>3.2.</w:t>
                          </w:r>
                          <w:r>
                            <w:rPr>
                              <w:rStyle w:val="Headerorfooter0"/>
                              <w:rFonts w:eastAsiaTheme="minorHAnsi"/>
                              <w:b w:val="0"/>
                              <w:bCs w:val="0"/>
                            </w:rPr>
                            <w:t>Нематериални активи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style="position:absolute;margin-left:99.05pt;margin-top:52.3pt;width:128.65pt;height:12.65pt;z-index:-251657216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" filled="f" stroked="f">
              <v:textbox style="mso-fit-shape-to-text:t" inset="0,0,0,0">
                <w:txbxContent>
                  <w:p w:rsidR="005861A8" w:rsidRDefault="005861A8">
                    <w:r>
                      <w:rPr>
                        <w:rStyle w:val="Headerorfooter0"/>
                        <w:rFonts w:eastAsiaTheme="minorHAnsi"/>
                        <w:b w:val="0"/>
                        <w:bCs w:val="0"/>
                        <w:lang w:bidi="en-US"/>
                      </w:rPr>
                      <w:t>3.2.</w:t>
                    </w:r>
                    <w:r>
                      <w:rPr>
                        <w:rStyle w:val="Headerorfooter0"/>
                        <w:rFonts w:eastAsiaTheme="minorHAnsi"/>
                        <w:b w:val="0"/>
                        <w:bCs w:val="0"/>
                      </w:rPr>
                      <w:t>Нематериални активи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5747385</wp:posOffset>
              </wp:positionH>
              <wp:positionV relativeFrom="page">
                <wp:posOffset>795020</wp:posOffset>
              </wp:positionV>
              <wp:extent cx="1199515" cy="153035"/>
              <wp:effectExtent l="3810" t="4445" r="0" b="4445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951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861A8" w:rsidRDefault="005861A8">
                          <w:r>
                            <w:rPr>
                              <w:rStyle w:val="Headerorfooter105pt"/>
                              <w:rFonts w:eastAsiaTheme="minorHAnsi"/>
                              <w:b w:val="0"/>
                              <w:bCs w:val="0"/>
                            </w:rPr>
                            <w:t>Сумите са в хил. лв.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2" o:spid="_x0000_s1029" type="#_x0000_t202" style="position:absolute;margin-left:452.55pt;margin-top:62.6pt;width:94.45pt;height:12.05pt;z-index:-251656192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" filled="f" stroked="f">
              <v:textbox style="mso-fit-shape-to-text:t" inset="0,0,0,0">
                <w:txbxContent>
                  <w:p w:rsidR="005861A8" w:rsidRDefault="005861A8">
                    <w:r>
                      <w:rPr>
                        <w:rStyle w:val="Headerorfooter105pt"/>
                        <w:rFonts w:eastAsiaTheme="minorHAnsi"/>
                        <w:b w:val="0"/>
                        <w:bCs w:val="0"/>
                      </w:rPr>
                      <w:t>Сумите са в хил. лв.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1EBA"/>
    <w:multiLevelType w:val="multilevel"/>
    <w:tmpl w:val="01DD1EBA"/>
    <w:lvl w:ilvl="0">
      <w:start w:val="1"/>
      <w:numFmt w:val="bullet"/>
      <w:lvlText w:val=""/>
      <w:lvlJc w:val="left"/>
      <w:pPr>
        <w:tabs>
          <w:tab w:val="decimal" w:pos="360"/>
        </w:tabs>
        <w:ind w:left="720"/>
      </w:pPr>
      <w:rPr>
        <w:rFonts w:ascii="Wingdings" w:hAnsi="Wingdings" w:hint="default"/>
        <w:strike w:val="0"/>
        <w:color w:val="000000"/>
        <w:spacing w:val="5"/>
        <w:w w:val="100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F375E5"/>
    <w:multiLevelType w:val="multilevel"/>
    <w:tmpl w:val="0CF375E5"/>
    <w:lvl w:ilvl="0">
      <w:start w:val="1"/>
      <w:numFmt w:val="bullet"/>
      <w:lvlText w:val=""/>
      <w:lvlJc w:val="left"/>
      <w:pPr>
        <w:tabs>
          <w:tab w:val="decimal" w:pos="216"/>
        </w:tabs>
        <w:ind w:left="720"/>
      </w:pPr>
      <w:rPr>
        <w:rFonts w:ascii="Wingdings" w:hAnsi="Wingdings" w:hint="default"/>
        <w:strike w:val="0"/>
        <w:color w:val="000000"/>
        <w:spacing w:val="3"/>
        <w:w w:val="100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F3D8D"/>
    <w:multiLevelType w:val="multilevel"/>
    <w:tmpl w:val="0FBF3D8D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D36327"/>
    <w:multiLevelType w:val="multilevel"/>
    <w:tmpl w:val="21D36327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110D74"/>
    <w:multiLevelType w:val="multilevel"/>
    <w:tmpl w:val="22110D74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0A3045"/>
    <w:multiLevelType w:val="multilevel"/>
    <w:tmpl w:val="250A3045"/>
    <w:lvl w:ilvl="0">
      <w:start w:val="1"/>
      <w:numFmt w:val="bullet"/>
      <w:lvlText w:val=""/>
      <w:lvlJc w:val="left"/>
      <w:pPr>
        <w:tabs>
          <w:tab w:val="decimal" w:pos="1790"/>
        </w:tabs>
        <w:ind w:left="2150"/>
      </w:pPr>
      <w:rPr>
        <w:rFonts w:ascii="Wingdings" w:hAnsi="Wingdings" w:hint="default"/>
        <w:strike w:val="0"/>
        <w:color w:val="000000"/>
        <w:spacing w:val="0"/>
        <w:w w:val="100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D85DD7"/>
    <w:multiLevelType w:val="multilevel"/>
    <w:tmpl w:val="26D85DD7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93E75"/>
    <w:multiLevelType w:val="multilevel"/>
    <w:tmpl w:val="2A693E75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2E1CA6"/>
    <w:multiLevelType w:val="multilevel"/>
    <w:tmpl w:val="302E1C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197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8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440"/>
      </w:pPr>
      <w:rPr>
        <w:rFonts w:hint="default"/>
      </w:rPr>
    </w:lvl>
  </w:abstractNum>
  <w:abstractNum w:abstractNumId="9" w15:restartNumberingAfterBreak="0">
    <w:nsid w:val="31BB1747"/>
    <w:multiLevelType w:val="hybridMultilevel"/>
    <w:tmpl w:val="AC968E80"/>
    <w:lvl w:ilvl="0" w:tplc="04090005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0" w15:restartNumberingAfterBreak="0">
    <w:nsid w:val="395521F5"/>
    <w:multiLevelType w:val="multilevel"/>
    <w:tmpl w:val="395521F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11807"/>
    <w:multiLevelType w:val="hybridMultilevel"/>
    <w:tmpl w:val="DDE8BD90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2" w15:restartNumberingAfterBreak="0">
    <w:nsid w:val="3EAE6248"/>
    <w:multiLevelType w:val="multilevel"/>
    <w:tmpl w:val="3EAE6248"/>
    <w:lvl w:ilvl="0">
      <w:start w:val="3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-11"/>
        <w:w w:val="105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1D4502"/>
    <w:multiLevelType w:val="multilevel"/>
    <w:tmpl w:val="411D4502"/>
    <w:lvl w:ilvl="0">
      <w:start w:val="15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8633E85"/>
    <w:multiLevelType w:val="multilevel"/>
    <w:tmpl w:val="48633E85"/>
    <w:lvl w:ilvl="0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5" w15:restartNumberingAfterBreak="0">
    <w:nsid w:val="4A8812D9"/>
    <w:multiLevelType w:val="multilevel"/>
    <w:tmpl w:val="4A8812D9"/>
    <w:lvl w:ilvl="0">
      <w:start w:val="1"/>
      <w:numFmt w:val="bullet"/>
      <w:lvlText w:val=""/>
      <w:lvlJc w:val="left"/>
      <w:pPr>
        <w:tabs>
          <w:tab w:val="decimal" w:pos="432"/>
        </w:tabs>
        <w:ind w:left="720"/>
      </w:pPr>
      <w:rPr>
        <w:rFonts w:ascii="Wingdings" w:hAnsi="Wingdings" w:hint="default"/>
        <w:strike w:val="0"/>
        <w:color w:val="000000"/>
        <w:spacing w:val="18"/>
        <w:w w:val="100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D7A5556"/>
    <w:multiLevelType w:val="multilevel"/>
    <w:tmpl w:val="5D7A5556"/>
    <w:lvl w:ilvl="0">
      <w:start w:val="1"/>
      <w:numFmt w:val="bullet"/>
      <w:lvlText w:val=""/>
      <w:lvlJc w:val="left"/>
      <w:pPr>
        <w:tabs>
          <w:tab w:val="decimal" w:pos="432"/>
        </w:tabs>
        <w:ind w:left="720"/>
      </w:pPr>
      <w:rPr>
        <w:rFonts w:ascii="Wingdings" w:hAnsi="Wingdings" w:hint="default"/>
        <w:strike w:val="0"/>
        <w:color w:val="000000"/>
        <w:spacing w:val="-1"/>
        <w:w w:val="105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4075DC"/>
    <w:multiLevelType w:val="multilevel"/>
    <w:tmpl w:val="9D4CD1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614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  <w:color w:val="000000"/>
      </w:rPr>
    </w:lvl>
  </w:abstractNum>
  <w:abstractNum w:abstractNumId="18" w15:restartNumberingAfterBreak="0">
    <w:nsid w:val="61AD7E85"/>
    <w:multiLevelType w:val="multilevel"/>
    <w:tmpl w:val="61AD7E8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11E45"/>
    <w:multiLevelType w:val="multilevel"/>
    <w:tmpl w:val="63811E4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B1530"/>
    <w:multiLevelType w:val="multilevel"/>
    <w:tmpl w:val="700B153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233056"/>
    <w:multiLevelType w:val="multilevel"/>
    <w:tmpl w:val="70233056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2" w15:restartNumberingAfterBreak="0">
    <w:nsid w:val="714358EB"/>
    <w:multiLevelType w:val="multilevel"/>
    <w:tmpl w:val="714358EB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9E0DDF"/>
    <w:multiLevelType w:val="multilevel"/>
    <w:tmpl w:val="789E0DDF"/>
    <w:lvl w:ilvl="0">
      <w:start w:val="1"/>
      <w:numFmt w:val="bullet"/>
      <w:lvlText w:val=""/>
      <w:lvlJc w:val="left"/>
      <w:pPr>
        <w:tabs>
          <w:tab w:val="decimal" w:pos="360"/>
        </w:tabs>
        <w:ind w:left="720"/>
      </w:pPr>
      <w:rPr>
        <w:rFonts w:ascii="Wingdings" w:hAnsi="Wingdings" w:hint="default"/>
        <w:strike w:val="0"/>
        <w:color w:val="000000"/>
        <w:spacing w:val="-2"/>
        <w:w w:val="100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2"/>
  </w:num>
  <w:num w:numId="3">
    <w:abstractNumId w:val="16"/>
  </w:num>
  <w:num w:numId="4">
    <w:abstractNumId w:val="14"/>
  </w:num>
  <w:num w:numId="5">
    <w:abstractNumId w:val="19"/>
  </w:num>
  <w:num w:numId="6">
    <w:abstractNumId w:val="5"/>
  </w:num>
  <w:num w:numId="7">
    <w:abstractNumId w:val="1"/>
  </w:num>
  <w:num w:numId="8">
    <w:abstractNumId w:val="0"/>
  </w:num>
  <w:num w:numId="9">
    <w:abstractNumId w:val="18"/>
  </w:num>
  <w:num w:numId="10">
    <w:abstractNumId w:val="20"/>
  </w:num>
  <w:num w:numId="11">
    <w:abstractNumId w:val="22"/>
  </w:num>
  <w:num w:numId="12">
    <w:abstractNumId w:val="23"/>
  </w:num>
  <w:num w:numId="13">
    <w:abstractNumId w:val="15"/>
  </w:num>
  <w:num w:numId="14">
    <w:abstractNumId w:val="10"/>
  </w:num>
  <w:num w:numId="15">
    <w:abstractNumId w:val="4"/>
  </w:num>
  <w:num w:numId="16">
    <w:abstractNumId w:val="2"/>
  </w:num>
  <w:num w:numId="17">
    <w:abstractNumId w:val="21"/>
  </w:num>
  <w:num w:numId="18">
    <w:abstractNumId w:val="13"/>
  </w:num>
  <w:num w:numId="19">
    <w:abstractNumId w:val="3"/>
  </w:num>
  <w:num w:numId="20">
    <w:abstractNumId w:val="6"/>
  </w:num>
  <w:num w:numId="21">
    <w:abstractNumId w:val="7"/>
  </w:num>
  <w:num w:numId="22">
    <w:abstractNumId w:val="11"/>
  </w:num>
  <w:num w:numId="23">
    <w:abstractNumId w:val="9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A91"/>
    <w:rsid w:val="00002755"/>
    <w:rsid w:val="00003BB0"/>
    <w:rsid w:val="0000580B"/>
    <w:rsid w:val="00007B10"/>
    <w:rsid w:val="000132DC"/>
    <w:rsid w:val="000325BE"/>
    <w:rsid w:val="0004290E"/>
    <w:rsid w:val="000439A5"/>
    <w:rsid w:val="00052780"/>
    <w:rsid w:val="000569ED"/>
    <w:rsid w:val="0006211B"/>
    <w:rsid w:val="0007030C"/>
    <w:rsid w:val="00073351"/>
    <w:rsid w:val="00074778"/>
    <w:rsid w:val="00075AAC"/>
    <w:rsid w:val="000810FE"/>
    <w:rsid w:val="00084BDE"/>
    <w:rsid w:val="00087958"/>
    <w:rsid w:val="00090F48"/>
    <w:rsid w:val="000A3E87"/>
    <w:rsid w:val="000A3FA4"/>
    <w:rsid w:val="000A4264"/>
    <w:rsid w:val="000C0014"/>
    <w:rsid w:val="000C095B"/>
    <w:rsid w:val="000D10CD"/>
    <w:rsid w:val="000D216E"/>
    <w:rsid w:val="000D3E5F"/>
    <w:rsid w:val="000E0DCA"/>
    <w:rsid w:val="000E0FE4"/>
    <w:rsid w:val="000E1A9C"/>
    <w:rsid w:val="000E288E"/>
    <w:rsid w:val="000E5EDE"/>
    <w:rsid w:val="000E62FC"/>
    <w:rsid w:val="000E7537"/>
    <w:rsid w:val="000F3080"/>
    <w:rsid w:val="000F7142"/>
    <w:rsid w:val="00103916"/>
    <w:rsid w:val="00106493"/>
    <w:rsid w:val="0011246D"/>
    <w:rsid w:val="0011330E"/>
    <w:rsid w:val="0012073A"/>
    <w:rsid w:val="00130146"/>
    <w:rsid w:val="0013218A"/>
    <w:rsid w:val="00133E2C"/>
    <w:rsid w:val="00142C2A"/>
    <w:rsid w:val="00151678"/>
    <w:rsid w:val="00151FB2"/>
    <w:rsid w:val="00153794"/>
    <w:rsid w:val="001845B1"/>
    <w:rsid w:val="00194589"/>
    <w:rsid w:val="001A3412"/>
    <w:rsid w:val="001A6671"/>
    <w:rsid w:val="001A761A"/>
    <w:rsid w:val="001B13B9"/>
    <w:rsid w:val="001C5BD6"/>
    <w:rsid w:val="001C73EE"/>
    <w:rsid w:val="001D298D"/>
    <w:rsid w:val="001D53D3"/>
    <w:rsid w:val="001D6232"/>
    <w:rsid w:val="001D7DB5"/>
    <w:rsid w:val="001F3EAB"/>
    <w:rsid w:val="00203336"/>
    <w:rsid w:val="0020640A"/>
    <w:rsid w:val="002146FC"/>
    <w:rsid w:val="002165A0"/>
    <w:rsid w:val="00216780"/>
    <w:rsid w:val="00220AE4"/>
    <w:rsid w:val="00230CCD"/>
    <w:rsid w:val="00231D21"/>
    <w:rsid w:val="0023222F"/>
    <w:rsid w:val="0023348E"/>
    <w:rsid w:val="00257BE5"/>
    <w:rsid w:val="00270CDD"/>
    <w:rsid w:val="00270DAA"/>
    <w:rsid w:val="00274C01"/>
    <w:rsid w:val="002752F9"/>
    <w:rsid w:val="002760D7"/>
    <w:rsid w:val="00280087"/>
    <w:rsid w:val="002806E3"/>
    <w:rsid w:val="002854C5"/>
    <w:rsid w:val="00286049"/>
    <w:rsid w:val="002A5003"/>
    <w:rsid w:val="002B3252"/>
    <w:rsid w:val="002B4E3D"/>
    <w:rsid w:val="002B64CD"/>
    <w:rsid w:val="002C1E9E"/>
    <w:rsid w:val="002C228D"/>
    <w:rsid w:val="002D1FCD"/>
    <w:rsid w:val="002D2135"/>
    <w:rsid w:val="002E0EC7"/>
    <w:rsid w:val="002E1402"/>
    <w:rsid w:val="002E2070"/>
    <w:rsid w:val="002E2F1C"/>
    <w:rsid w:val="002E6E35"/>
    <w:rsid w:val="002F1220"/>
    <w:rsid w:val="002F259E"/>
    <w:rsid w:val="00310BF6"/>
    <w:rsid w:val="00313570"/>
    <w:rsid w:val="00315047"/>
    <w:rsid w:val="00316830"/>
    <w:rsid w:val="00323323"/>
    <w:rsid w:val="00327E5F"/>
    <w:rsid w:val="00331A54"/>
    <w:rsid w:val="00335A91"/>
    <w:rsid w:val="003455E4"/>
    <w:rsid w:val="0034670A"/>
    <w:rsid w:val="0035115F"/>
    <w:rsid w:val="003529D8"/>
    <w:rsid w:val="003851F6"/>
    <w:rsid w:val="00392206"/>
    <w:rsid w:val="00393932"/>
    <w:rsid w:val="003A3E46"/>
    <w:rsid w:val="003A41AC"/>
    <w:rsid w:val="003A5094"/>
    <w:rsid w:val="003A59E1"/>
    <w:rsid w:val="003B0481"/>
    <w:rsid w:val="003B0EA8"/>
    <w:rsid w:val="003B4053"/>
    <w:rsid w:val="003B564D"/>
    <w:rsid w:val="003C0742"/>
    <w:rsid w:val="003C0E76"/>
    <w:rsid w:val="003C7BE5"/>
    <w:rsid w:val="003D66DE"/>
    <w:rsid w:val="003E05EF"/>
    <w:rsid w:val="003E47E4"/>
    <w:rsid w:val="003E53DF"/>
    <w:rsid w:val="00400EAF"/>
    <w:rsid w:val="00410984"/>
    <w:rsid w:val="00410D32"/>
    <w:rsid w:val="00413455"/>
    <w:rsid w:val="00414AFF"/>
    <w:rsid w:val="00416963"/>
    <w:rsid w:val="004239DB"/>
    <w:rsid w:val="0042484F"/>
    <w:rsid w:val="004251EE"/>
    <w:rsid w:val="0043475B"/>
    <w:rsid w:val="00462EA3"/>
    <w:rsid w:val="00463C0D"/>
    <w:rsid w:val="0046593B"/>
    <w:rsid w:val="004752CF"/>
    <w:rsid w:val="00481570"/>
    <w:rsid w:val="004870D5"/>
    <w:rsid w:val="0049688B"/>
    <w:rsid w:val="004A19B0"/>
    <w:rsid w:val="004A27ED"/>
    <w:rsid w:val="004A395A"/>
    <w:rsid w:val="004A7485"/>
    <w:rsid w:val="004B2CCD"/>
    <w:rsid w:val="004B46BB"/>
    <w:rsid w:val="004B68B3"/>
    <w:rsid w:val="004B7A44"/>
    <w:rsid w:val="004C01DE"/>
    <w:rsid w:val="004C0EC9"/>
    <w:rsid w:val="004D38A2"/>
    <w:rsid w:val="004D41BA"/>
    <w:rsid w:val="004E05E8"/>
    <w:rsid w:val="004E1117"/>
    <w:rsid w:val="004E6A09"/>
    <w:rsid w:val="00500B41"/>
    <w:rsid w:val="00502621"/>
    <w:rsid w:val="005105CD"/>
    <w:rsid w:val="00513851"/>
    <w:rsid w:val="00515293"/>
    <w:rsid w:val="00517123"/>
    <w:rsid w:val="00532211"/>
    <w:rsid w:val="00542DEE"/>
    <w:rsid w:val="00543A52"/>
    <w:rsid w:val="00544DE1"/>
    <w:rsid w:val="00570D11"/>
    <w:rsid w:val="005805B6"/>
    <w:rsid w:val="00585C0E"/>
    <w:rsid w:val="005861A8"/>
    <w:rsid w:val="0058697E"/>
    <w:rsid w:val="00591B28"/>
    <w:rsid w:val="005924E8"/>
    <w:rsid w:val="00595134"/>
    <w:rsid w:val="005B0483"/>
    <w:rsid w:val="005B2799"/>
    <w:rsid w:val="005C1CCA"/>
    <w:rsid w:val="005C33D0"/>
    <w:rsid w:val="005C4AB2"/>
    <w:rsid w:val="005C624D"/>
    <w:rsid w:val="005D47FB"/>
    <w:rsid w:val="005D740E"/>
    <w:rsid w:val="005F0F8F"/>
    <w:rsid w:val="00601955"/>
    <w:rsid w:val="00602319"/>
    <w:rsid w:val="00602738"/>
    <w:rsid w:val="00620864"/>
    <w:rsid w:val="00623339"/>
    <w:rsid w:val="00634B78"/>
    <w:rsid w:val="00636F5B"/>
    <w:rsid w:val="00660719"/>
    <w:rsid w:val="00662421"/>
    <w:rsid w:val="00680F8B"/>
    <w:rsid w:val="006824F5"/>
    <w:rsid w:val="00682F8B"/>
    <w:rsid w:val="006832F6"/>
    <w:rsid w:val="006856A8"/>
    <w:rsid w:val="00693C93"/>
    <w:rsid w:val="006A19E3"/>
    <w:rsid w:val="006B2015"/>
    <w:rsid w:val="006B6109"/>
    <w:rsid w:val="006C6E0C"/>
    <w:rsid w:val="006D45A4"/>
    <w:rsid w:val="006D5489"/>
    <w:rsid w:val="006E7507"/>
    <w:rsid w:val="006E7611"/>
    <w:rsid w:val="006E7E84"/>
    <w:rsid w:val="006E7E93"/>
    <w:rsid w:val="006F0107"/>
    <w:rsid w:val="006F5175"/>
    <w:rsid w:val="006F586C"/>
    <w:rsid w:val="006F70CC"/>
    <w:rsid w:val="007025ED"/>
    <w:rsid w:val="00704E7A"/>
    <w:rsid w:val="00710E3A"/>
    <w:rsid w:val="007217EF"/>
    <w:rsid w:val="00721FB2"/>
    <w:rsid w:val="007236CC"/>
    <w:rsid w:val="00727A5A"/>
    <w:rsid w:val="00733079"/>
    <w:rsid w:val="00733785"/>
    <w:rsid w:val="00741456"/>
    <w:rsid w:val="007421E8"/>
    <w:rsid w:val="00746E1F"/>
    <w:rsid w:val="00757638"/>
    <w:rsid w:val="007633BA"/>
    <w:rsid w:val="007735EE"/>
    <w:rsid w:val="0078248E"/>
    <w:rsid w:val="00794EF2"/>
    <w:rsid w:val="00797F50"/>
    <w:rsid w:val="007A3C58"/>
    <w:rsid w:val="007A42C7"/>
    <w:rsid w:val="007A47FD"/>
    <w:rsid w:val="007B39CD"/>
    <w:rsid w:val="007C6E48"/>
    <w:rsid w:val="007D01C5"/>
    <w:rsid w:val="007D3129"/>
    <w:rsid w:val="007D382B"/>
    <w:rsid w:val="007E03B3"/>
    <w:rsid w:val="007E13FD"/>
    <w:rsid w:val="007F459B"/>
    <w:rsid w:val="00800786"/>
    <w:rsid w:val="00800DD7"/>
    <w:rsid w:val="00801079"/>
    <w:rsid w:val="00802B49"/>
    <w:rsid w:val="00805CD3"/>
    <w:rsid w:val="00811F74"/>
    <w:rsid w:val="0081407B"/>
    <w:rsid w:val="008242BA"/>
    <w:rsid w:val="00824B19"/>
    <w:rsid w:val="0082549B"/>
    <w:rsid w:val="00827433"/>
    <w:rsid w:val="00827BD7"/>
    <w:rsid w:val="0084028C"/>
    <w:rsid w:val="00840543"/>
    <w:rsid w:val="0085230D"/>
    <w:rsid w:val="00862E97"/>
    <w:rsid w:val="00875AC0"/>
    <w:rsid w:val="00890FED"/>
    <w:rsid w:val="008B1FE1"/>
    <w:rsid w:val="008B2401"/>
    <w:rsid w:val="008B277A"/>
    <w:rsid w:val="008B5CFE"/>
    <w:rsid w:val="008B6B0C"/>
    <w:rsid w:val="008C5FDB"/>
    <w:rsid w:val="008C7D3D"/>
    <w:rsid w:val="008D1094"/>
    <w:rsid w:val="008E1AC9"/>
    <w:rsid w:val="008F42CB"/>
    <w:rsid w:val="00900352"/>
    <w:rsid w:val="009035AC"/>
    <w:rsid w:val="00904A8B"/>
    <w:rsid w:val="009204B8"/>
    <w:rsid w:val="00924843"/>
    <w:rsid w:val="00926662"/>
    <w:rsid w:val="00965144"/>
    <w:rsid w:val="00970C3E"/>
    <w:rsid w:val="009744F3"/>
    <w:rsid w:val="009769BE"/>
    <w:rsid w:val="00977BA4"/>
    <w:rsid w:val="00982FB7"/>
    <w:rsid w:val="009848A9"/>
    <w:rsid w:val="00985984"/>
    <w:rsid w:val="00985C53"/>
    <w:rsid w:val="00986FDC"/>
    <w:rsid w:val="00990E84"/>
    <w:rsid w:val="009B73D5"/>
    <w:rsid w:val="009C1506"/>
    <w:rsid w:val="009C3E9A"/>
    <w:rsid w:val="009C471F"/>
    <w:rsid w:val="009C5408"/>
    <w:rsid w:val="009C685E"/>
    <w:rsid w:val="009D05BA"/>
    <w:rsid w:val="009D08A8"/>
    <w:rsid w:val="009D4E5C"/>
    <w:rsid w:val="009E1B7C"/>
    <w:rsid w:val="009E202D"/>
    <w:rsid w:val="009E2935"/>
    <w:rsid w:val="009F58C2"/>
    <w:rsid w:val="00A07FC8"/>
    <w:rsid w:val="00A12226"/>
    <w:rsid w:val="00A144A9"/>
    <w:rsid w:val="00A1674A"/>
    <w:rsid w:val="00A261BC"/>
    <w:rsid w:val="00A266B6"/>
    <w:rsid w:val="00A30ADE"/>
    <w:rsid w:val="00A37174"/>
    <w:rsid w:val="00A37818"/>
    <w:rsid w:val="00A43F0C"/>
    <w:rsid w:val="00A55247"/>
    <w:rsid w:val="00A57737"/>
    <w:rsid w:val="00A62B99"/>
    <w:rsid w:val="00A62E33"/>
    <w:rsid w:val="00A7249D"/>
    <w:rsid w:val="00A74E1B"/>
    <w:rsid w:val="00A76007"/>
    <w:rsid w:val="00A905AB"/>
    <w:rsid w:val="00A9760B"/>
    <w:rsid w:val="00AA026B"/>
    <w:rsid w:val="00AA2C46"/>
    <w:rsid w:val="00AB4C45"/>
    <w:rsid w:val="00AB65A5"/>
    <w:rsid w:val="00AB7866"/>
    <w:rsid w:val="00AD0892"/>
    <w:rsid w:val="00AD15D3"/>
    <w:rsid w:val="00AE24C0"/>
    <w:rsid w:val="00AE417F"/>
    <w:rsid w:val="00AF2ED7"/>
    <w:rsid w:val="00B02EB8"/>
    <w:rsid w:val="00B05161"/>
    <w:rsid w:val="00B1285E"/>
    <w:rsid w:val="00B15E2E"/>
    <w:rsid w:val="00B203E8"/>
    <w:rsid w:val="00B22508"/>
    <w:rsid w:val="00B26C11"/>
    <w:rsid w:val="00B37C4A"/>
    <w:rsid w:val="00B47D5C"/>
    <w:rsid w:val="00B53F6F"/>
    <w:rsid w:val="00B72FFC"/>
    <w:rsid w:val="00B869A9"/>
    <w:rsid w:val="00B86B2E"/>
    <w:rsid w:val="00B94680"/>
    <w:rsid w:val="00B976FC"/>
    <w:rsid w:val="00BA0285"/>
    <w:rsid w:val="00BB2A60"/>
    <w:rsid w:val="00BB403D"/>
    <w:rsid w:val="00BB4133"/>
    <w:rsid w:val="00BB5C45"/>
    <w:rsid w:val="00BB7EB3"/>
    <w:rsid w:val="00BC25F4"/>
    <w:rsid w:val="00BC7A44"/>
    <w:rsid w:val="00BD2900"/>
    <w:rsid w:val="00BD7463"/>
    <w:rsid w:val="00BE30A4"/>
    <w:rsid w:val="00BE351F"/>
    <w:rsid w:val="00BE6647"/>
    <w:rsid w:val="00BF0F79"/>
    <w:rsid w:val="00C1069A"/>
    <w:rsid w:val="00C109C7"/>
    <w:rsid w:val="00C1166D"/>
    <w:rsid w:val="00C128E3"/>
    <w:rsid w:val="00C13F42"/>
    <w:rsid w:val="00C1666F"/>
    <w:rsid w:val="00C16F11"/>
    <w:rsid w:val="00C17F0B"/>
    <w:rsid w:val="00C216F6"/>
    <w:rsid w:val="00C258B7"/>
    <w:rsid w:val="00C36516"/>
    <w:rsid w:val="00C37962"/>
    <w:rsid w:val="00C6296E"/>
    <w:rsid w:val="00C63950"/>
    <w:rsid w:val="00C65824"/>
    <w:rsid w:val="00C71840"/>
    <w:rsid w:val="00C76297"/>
    <w:rsid w:val="00C76C6F"/>
    <w:rsid w:val="00C821F9"/>
    <w:rsid w:val="00C859EA"/>
    <w:rsid w:val="00C869A0"/>
    <w:rsid w:val="00C91A6B"/>
    <w:rsid w:val="00C930BD"/>
    <w:rsid w:val="00C9369C"/>
    <w:rsid w:val="00C97CA2"/>
    <w:rsid w:val="00CA46DA"/>
    <w:rsid w:val="00CB23C3"/>
    <w:rsid w:val="00CB3E42"/>
    <w:rsid w:val="00CB53D7"/>
    <w:rsid w:val="00CB73A8"/>
    <w:rsid w:val="00CC4E50"/>
    <w:rsid w:val="00CC57A7"/>
    <w:rsid w:val="00CD2B8B"/>
    <w:rsid w:val="00CD765E"/>
    <w:rsid w:val="00CE0A5A"/>
    <w:rsid w:val="00CE4D23"/>
    <w:rsid w:val="00CE5BB0"/>
    <w:rsid w:val="00CF73B6"/>
    <w:rsid w:val="00D0286F"/>
    <w:rsid w:val="00D051F5"/>
    <w:rsid w:val="00D21545"/>
    <w:rsid w:val="00D307AB"/>
    <w:rsid w:val="00D31F51"/>
    <w:rsid w:val="00D3396D"/>
    <w:rsid w:val="00D365D6"/>
    <w:rsid w:val="00D5520E"/>
    <w:rsid w:val="00D55F5C"/>
    <w:rsid w:val="00D5676F"/>
    <w:rsid w:val="00D64204"/>
    <w:rsid w:val="00D664F3"/>
    <w:rsid w:val="00D71C97"/>
    <w:rsid w:val="00D71FC5"/>
    <w:rsid w:val="00D7283A"/>
    <w:rsid w:val="00D74244"/>
    <w:rsid w:val="00D80BB7"/>
    <w:rsid w:val="00D90292"/>
    <w:rsid w:val="00D972AB"/>
    <w:rsid w:val="00DA4998"/>
    <w:rsid w:val="00DA7870"/>
    <w:rsid w:val="00DB1686"/>
    <w:rsid w:val="00DB2BF1"/>
    <w:rsid w:val="00DB67EB"/>
    <w:rsid w:val="00DC294B"/>
    <w:rsid w:val="00DC68CB"/>
    <w:rsid w:val="00DD109F"/>
    <w:rsid w:val="00DD34A0"/>
    <w:rsid w:val="00DD5A12"/>
    <w:rsid w:val="00DD63F9"/>
    <w:rsid w:val="00DE018B"/>
    <w:rsid w:val="00DE217C"/>
    <w:rsid w:val="00DE5374"/>
    <w:rsid w:val="00DE7D8A"/>
    <w:rsid w:val="00DF641D"/>
    <w:rsid w:val="00DF6444"/>
    <w:rsid w:val="00E05692"/>
    <w:rsid w:val="00E108FB"/>
    <w:rsid w:val="00E21AFD"/>
    <w:rsid w:val="00E33EE2"/>
    <w:rsid w:val="00E45251"/>
    <w:rsid w:val="00E52868"/>
    <w:rsid w:val="00E55A61"/>
    <w:rsid w:val="00E5685B"/>
    <w:rsid w:val="00E6073B"/>
    <w:rsid w:val="00E62D31"/>
    <w:rsid w:val="00E64AC5"/>
    <w:rsid w:val="00E65D35"/>
    <w:rsid w:val="00E74BD4"/>
    <w:rsid w:val="00E7649C"/>
    <w:rsid w:val="00E840FA"/>
    <w:rsid w:val="00E8415E"/>
    <w:rsid w:val="00E90F04"/>
    <w:rsid w:val="00E97B5A"/>
    <w:rsid w:val="00EA22D4"/>
    <w:rsid w:val="00EA5269"/>
    <w:rsid w:val="00EB64D6"/>
    <w:rsid w:val="00EB72D5"/>
    <w:rsid w:val="00EB7E81"/>
    <w:rsid w:val="00EC2D2B"/>
    <w:rsid w:val="00EC31D8"/>
    <w:rsid w:val="00EC6A52"/>
    <w:rsid w:val="00ED10D0"/>
    <w:rsid w:val="00ED3802"/>
    <w:rsid w:val="00ED7E1E"/>
    <w:rsid w:val="00EE0D00"/>
    <w:rsid w:val="00EE3DCA"/>
    <w:rsid w:val="00EE645E"/>
    <w:rsid w:val="00EF0034"/>
    <w:rsid w:val="00EF022E"/>
    <w:rsid w:val="00EF2421"/>
    <w:rsid w:val="00EF6862"/>
    <w:rsid w:val="00F04498"/>
    <w:rsid w:val="00F05951"/>
    <w:rsid w:val="00F10F53"/>
    <w:rsid w:val="00F12571"/>
    <w:rsid w:val="00F13D85"/>
    <w:rsid w:val="00F14CDB"/>
    <w:rsid w:val="00F24FC2"/>
    <w:rsid w:val="00F25725"/>
    <w:rsid w:val="00F44BE1"/>
    <w:rsid w:val="00F5409F"/>
    <w:rsid w:val="00F542E2"/>
    <w:rsid w:val="00F547EF"/>
    <w:rsid w:val="00F54A7B"/>
    <w:rsid w:val="00F54EDF"/>
    <w:rsid w:val="00F55F96"/>
    <w:rsid w:val="00F76639"/>
    <w:rsid w:val="00F77F3B"/>
    <w:rsid w:val="00F82A8E"/>
    <w:rsid w:val="00F84613"/>
    <w:rsid w:val="00F9031A"/>
    <w:rsid w:val="00FA133A"/>
    <w:rsid w:val="00FA1B87"/>
    <w:rsid w:val="00FA5215"/>
    <w:rsid w:val="00FB6335"/>
    <w:rsid w:val="00FC2838"/>
    <w:rsid w:val="00FC4D59"/>
    <w:rsid w:val="00FD6FC4"/>
    <w:rsid w:val="00FE1940"/>
    <w:rsid w:val="00FF31F4"/>
    <w:rsid w:val="00FF3D09"/>
    <w:rsid w:val="021663D6"/>
    <w:rsid w:val="046D7C52"/>
    <w:rsid w:val="048E1D1A"/>
    <w:rsid w:val="06A1662E"/>
    <w:rsid w:val="0A4A44FC"/>
    <w:rsid w:val="0AD36A52"/>
    <w:rsid w:val="0CDE700E"/>
    <w:rsid w:val="108D454D"/>
    <w:rsid w:val="10EE38F8"/>
    <w:rsid w:val="130378C1"/>
    <w:rsid w:val="16833FFF"/>
    <w:rsid w:val="193279A1"/>
    <w:rsid w:val="1C4A5983"/>
    <w:rsid w:val="21DD349D"/>
    <w:rsid w:val="239E116B"/>
    <w:rsid w:val="24DD33CA"/>
    <w:rsid w:val="251C7C10"/>
    <w:rsid w:val="26563B15"/>
    <w:rsid w:val="26F0476E"/>
    <w:rsid w:val="29741F0F"/>
    <w:rsid w:val="2B717898"/>
    <w:rsid w:val="2F305F78"/>
    <w:rsid w:val="31DE3900"/>
    <w:rsid w:val="344D33DC"/>
    <w:rsid w:val="353434A3"/>
    <w:rsid w:val="3A376DB7"/>
    <w:rsid w:val="3A5222C0"/>
    <w:rsid w:val="3AD24910"/>
    <w:rsid w:val="3C887519"/>
    <w:rsid w:val="3D2866AF"/>
    <w:rsid w:val="3E7D4EAE"/>
    <w:rsid w:val="3FA629CD"/>
    <w:rsid w:val="3FAB2FD8"/>
    <w:rsid w:val="40B0353A"/>
    <w:rsid w:val="449002BB"/>
    <w:rsid w:val="469E0D9F"/>
    <w:rsid w:val="46BF5466"/>
    <w:rsid w:val="46FA3F26"/>
    <w:rsid w:val="47A330AC"/>
    <w:rsid w:val="49B07FC0"/>
    <w:rsid w:val="4FA9045F"/>
    <w:rsid w:val="530F4056"/>
    <w:rsid w:val="53F26847"/>
    <w:rsid w:val="585414FC"/>
    <w:rsid w:val="5D443BB8"/>
    <w:rsid w:val="5E787C56"/>
    <w:rsid w:val="62FC765F"/>
    <w:rsid w:val="6373656C"/>
    <w:rsid w:val="64AD03BA"/>
    <w:rsid w:val="64EA2251"/>
    <w:rsid w:val="6748654D"/>
    <w:rsid w:val="69582CB5"/>
    <w:rsid w:val="6A7711BA"/>
    <w:rsid w:val="6E042F17"/>
    <w:rsid w:val="70644D1C"/>
    <w:rsid w:val="7767546B"/>
    <w:rsid w:val="7A0D399C"/>
    <w:rsid w:val="7A2225A2"/>
    <w:rsid w:val="7AD2618C"/>
    <w:rsid w:val="7F81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4:docId w14:val="1966BA55"/>
  <w15:docId w15:val="{9C95EE68-EDA4-49DE-88EA-2A20A0CF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TablecaptionExact">
    <w:name w:val="Table caption Exact"/>
    <w:basedOn w:val="DefaultParagraphFont"/>
    <w:rPr>
      <w:rFonts w:ascii="Times New Roman" w:eastAsia="Times New Roman" w:hAnsi="Times New Roman" w:cs="Times New Roman"/>
      <w:i/>
      <w:iCs/>
      <w:sz w:val="21"/>
      <w:szCs w:val="21"/>
      <w:u w:val="none"/>
    </w:rPr>
  </w:style>
  <w:style w:type="character" w:customStyle="1" w:styleId="Bodytext2">
    <w:name w:val="Body text (2)_"/>
    <w:basedOn w:val="DefaultParagraphFont"/>
    <w:rPr>
      <w:rFonts w:ascii="Times New Roman" w:eastAsia="Times New Roman" w:hAnsi="Times New Roman" w:cs="Times New Roman"/>
      <w:sz w:val="21"/>
      <w:szCs w:val="21"/>
      <w:u w:val="none"/>
    </w:rPr>
  </w:style>
  <w:style w:type="character" w:customStyle="1" w:styleId="Bodytext20">
    <w:name w:val="Body text (2)"/>
    <w:basedOn w:val="Bodytext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26pt">
    <w:name w:val="Body text (2) + 6 pt"/>
    <w:basedOn w:val="Bodytext2"/>
    <w:rPr>
      <w:rFonts w:ascii="Times New Roman" w:eastAsia="Times New Roman" w:hAnsi="Times New Roman" w:cs="Times New Roman"/>
      <w:color w:val="000000"/>
      <w:spacing w:val="-10"/>
      <w:w w:val="100"/>
      <w:position w:val="0"/>
      <w:sz w:val="12"/>
      <w:szCs w:val="12"/>
      <w:u w:val="none"/>
      <w:lang w:val="bg-BG" w:eastAsia="bg-BG" w:bidi="bg-BG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Bodytext30">
    <w:name w:val="Body text (3)"/>
    <w:basedOn w:val="Normal"/>
    <w:link w:val="Bodytext3"/>
    <w:qFormat/>
    <w:pPr>
      <w:widowControl w:val="0"/>
      <w:shd w:val="clear" w:color="auto" w:fill="FFFFFF"/>
      <w:spacing w:before="360" w:after="480" w:line="0" w:lineRule="atLeast"/>
      <w:ind w:hanging="360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Headerorfooter">
    <w:name w:val="Header or footer_"/>
    <w:basedOn w:val="DefaultParagraphFont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character" w:customStyle="1" w:styleId="Headerorfooter0">
    <w:name w:val="Header or footer"/>
    <w:basedOn w:val="Headerorfooter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erorfooter105pt">
    <w:name w:val="Header or footer + 10.5 pt"/>
    <w:basedOn w:val="Headerorfooter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Tablecaption">
    <w:name w:val="Table caption_"/>
    <w:basedOn w:val="DefaultParagraphFont"/>
    <w:link w:val="Tablecaption0"/>
    <w:qFormat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Tablecaption0">
    <w:name w:val="Table caption"/>
    <w:basedOn w:val="Normal"/>
    <w:link w:val="Tablecaption"/>
    <w:qFormat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Bodytext3Exact">
    <w:name w:val="Body text (3) Exact"/>
    <w:basedOn w:val="DefaultParagraphFont"/>
    <w:qFormat/>
    <w:rPr>
      <w:rFonts w:ascii="Times New Roman" w:eastAsia="Times New Roman" w:hAnsi="Times New Roman" w:cs="Times New Roman"/>
      <w:b/>
      <w:bCs/>
      <w:sz w:val="21"/>
      <w:szCs w:val="21"/>
      <w:u w:val="none"/>
    </w:rPr>
  </w:style>
  <w:style w:type="character" w:customStyle="1" w:styleId="Tablecaption2">
    <w:name w:val="Table caption (2)_"/>
    <w:basedOn w:val="DefaultParagraphFont"/>
    <w:link w:val="Tablecaption2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210pt">
    <w:name w:val="Body text (2) + 10 pt"/>
    <w:basedOn w:val="Bodytext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Bodytext24pt">
    <w:name w:val="Body text (2) + 4 pt"/>
    <w:basedOn w:val="Bodytext2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u w:val="none"/>
      <w:lang w:val="bg-BG" w:eastAsia="bg-BG" w:bidi="bg-BG"/>
    </w:rPr>
  </w:style>
  <w:style w:type="character" w:customStyle="1" w:styleId="Tablecaption3">
    <w:name w:val="Table caption (3)_"/>
    <w:basedOn w:val="DefaultParagraphFont"/>
    <w:link w:val="Tablecaption30"/>
    <w:qFormat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qFormat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">
    <w:name w:val="Heading #1_"/>
    <w:basedOn w:val="DefaultParagraphFont"/>
    <w:link w:val="Heading10"/>
    <w:qFormat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Heading10">
    <w:name w:val="Heading #1"/>
    <w:basedOn w:val="Normal"/>
    <w:link w:val="Heading1"/>
    <w:qFormat/>
    <w:pPr>
      <w:widowControl w:val="0"/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styleId="TableGrid">
    <w:name w:val="Table Grid"/>
    <w:basedOn w:val="TableNormal"/>
    <w:uiPriority w:val="39"/>
    <w:rsid w:val="00EB7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51"/>
    <customShpInfo spid="_x0000_s2052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548880-B0B6-4964-B526-BDE07E771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28</Pages>
  <Words>7378</Words>
  <Characters>42060</Characters>
  <Application>Microsoft Office Word</Application>
  <DocSecurity>0</DocSecurity>
  <Lines>350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Taseva</dc:creator>
  <cp:lastModifiedBy>User</cp:lastModifiedBy>
  <cp:revision>26</cp:revision>
  <dcterms:created xsi:type="dcterms:W3CDTF">2026-09-30T09:23:00Z</dcterms:created>
  <dcterms:modified xsi:type="dcterms:W3CDTF">2026-09-30T10:45:00Z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B29CA6734E0A4AAEAAF56992A47FEAE9_13</vt:lpwstr>
  </property>
</Properties>
</file>